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A815" w14:textId="66672272" w:rsidR="00327D04" w:rsidRDefault="004316F1" w:rsidP="585E0E6A">
      <w:pPr>
        <w:spacing w:after="0" w:line="240" w:lineRule="auto"/>
        <w:rPr>
          <w:rFonts w:ascii="Trebuchet MS" w:eastAsia="Times New Roman" w:hAnsi="Trebuchet MS" w:cs="Times New Roman"/>
          <w:b/>
          <w:bCs/>
          <w:i/>
          <w:iCs/>
          <w:color w:val="000000"/>
          <w:lang w:val="en-US"/>
        </w:rPr>
      </w:pPr>
      <w:r>
        <w:rPr>
          <w:noProof/>
        </w:rPr>
        <w:drawing>
          <wp:inline distT="0" distB="0" distL="0" distR="0" wp14:anchorId="5E9335A1" wp14:editId="7C8368F9">
            <wp:extent cx="1400810" cy="509270"/>
            <wp:effectExtent l="0" t="0" r="8890" b="5080"/>
            <wp:docPr id="134" name="Picture 134" descr="Trent logo" title="Tr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ic:nvPicPr>
                  <pic:blipFill>
                    <a:blip r:embed="rId8">
                      <a:extLst>
                        <a:ext uri="{28A0092B-C50C-407E-A947-70E740481C1C}">
                          <a14:useLocalDpi xmlns:a14="http://schemas.microsoft.com/office/drawing/2010/main" val="0"/>
                        </a:ext>
                      </a:extLst>
                    </a:blip>
                    <a:stretch>
                      <a:fillRect/>
                    </a:stretch>
                  </pic:blipFill>
                  <pic:spPr>
                    <a:xfrm>
                      <a:off x="0" y="0"/>
                      <a:ext cx="1400810" cy="509270"/>
                    </a:xfrm>
                    <a:prstGeom prst="rect">
                      <a:avLst/>
                    </a:prstGeom>
                  </pic:spPr>
                </pic:pic>
              </a:graphicData>
            </a:graphic>
          </wp:inline>
        </w:drawing>
      </w:r>
    </w:p>
    <w:p w14:paraId="06340526" w14:textId="77777777" w:rsidR="004316F1" w:rsidRDefault="004316F1" w:rsidP="00327D04">
      <w:pPr>
        <w:spacing w:after="0" w:line="240" w:lineRule="auto"/>
        <w:rPr>
          <w:rFonts w:ascii="Trebuchet MS" w:eastAsia="Times New Roman" w:hAnsi="Trebuchet MS" w:cs="Times New Roman"/>
          <w:b/>
          <w:bCs/>
          <w:i/>
          <w:iCs/>
          <w:color w:val="000000"/>
          <w:lang w:val="en-US"/>
        </w:rPr>
      </w:pPr>
    </w:p>
    <w:p w14:paraId="14B63C47" w14:textId="0E99BC80" w:rsidR="004316F1" w:rsidRDefault="002225E6" w:rsidP="004316F1">
      <w:pPr>
        <w:pStyle w:val="Title"/>
      </w:pPr>
      <w:r>
        <w:t>Information Security</w:t>
      </w:r>
      <w:r w:rsidR="004316F1">
        <w:t xml:space="preserve"> Policy</w:t>
      </w:r>
    </w:p>
    <w:p w14:paraId="2E332F7C" w14:textId="77777777" w:rsidR="004316F1" w:rsidRDefault="004316F1" w:rsidP="004316F1">
      <w:pPr>
        <w:rPr>
          <w:rStyle w:val="IntenseEmphasis"/>
        </w:rPr>
      </w:pPr>
    </w:p>
    <w:p w14:paraId="7CB16AA8" w14:textId="41A08091" w:rsidR="00EE3160" w:rsidRPr="00794581" w:rsidRDefault="00EE3160" w:rsidP="19015304">
      <w:pPr>
        <w:rPr>
          <w:rStyle w:val="IntenseEmphasis"/>
          <w:i w:val="0"/>
          <w:iCs w:val="0"/>
          <w:sz w:val="24"/>
          <w:szCs w:val="24"/>
        </w:rPr>
      </w:pPr>
      <w:r w:rsidRPr="00794581">
        <w:rPr>
          <w:rStyle w:val="IntenseEmphasis"/>
          <w:i w:val="0"/>
          <w:iCs w:val="0"/>
          <w:sz w:val="24"/>
          <w:szCs w:val="24"/>
        </w:rPr>
        <w:t xml:space="preserve">Category: </w:t>
      </w:r>
      <w:r>
        <w:tab/>
      </w:r>
      <w:r w:rsidR="00886B0E" w:rsidRPr="00794581">
        <w:rPr>
          <w:rStyle w:val="IntenseEmphasis"/>
          <w:b w:val="0"/>
          <w:bCs w:val="0"/>
          <w:i w:val="0"/>
          <w:iCs w:val="0"/>
          <w:sz w:val="24"/>
          <w:szCs w:val="24"/>
        </w:rPr>
        <w:t>Operations</w:t>
      </w:r>
    </w:p>
    <w:p w14:paraId="3D559B3A" w14:textId="50C0CF52" w:rsidR="00EE3160" w:rsidRPr="00794581" w:rsidRDefault="00EE3160" w:rsidP="19015304">
      <w:pPr>
        <w:rPr>
          <w:rStyle w:val="IntenseEmphasis"/>
          <w:i w:val="0"/>
          <w:iCs w:val="0"/>
          <w:sz w:val="24"/>
          <w:szCs w:val="24"/>
        </w:rPr>
      </w:pPr>
      <w:r w:rsidRPr="00794581">
        <w:rPr>
          <w:rStyle w:val="IntenseEmphasis"/>
          <w:i w:val="0"/>
          <w:iCs w:val="0"/>
          <w:sz w:val="24"/>
          <w:szCs w:val="24"/>
        </w:rPr>
        <w:t xml:space="preserve">Approval: </w:t>
      </w:r>
      <w:r>
        <w:tab/>
      </w:r>
      <w:r w:rsidR="00886B0E" w:rsidRPr="00794581">
        <w:rPr>
          <w:rStyle w:val="IntenseEmphasis"/>
          <w:b w:val="0"/>
          <w:bCs w:val="0"/>
          <w:i w:val="0"/>
          <w:iCs w:val="0"/>
          <w:sz w:val="24"/>
          <w:szCs w:val="24"/>
        </w:rPr>
        <w:t>PVP</w:t>
      </w:r>
    </w:p>
    <w:p w14:paraId="1830E500" w14:textId="3F66F007" w:rsidR="00EE3160" w:rsidRPr="00794581" w:rsidRDefault="00EE3160" w:rsidP="19015304">
      <w:pPr>
        <w:rPr>
          <w:rFonts w:eastAsia="Times New Roman"/>
          <w:sz w:val="24"/>
          <w:szCs w:val="24"/>
          <w:lang w:val="en-US"/>
        </w:rPr>
      </w:pPr>
      <w:r w:rsidRPr="00794581">
        <w:rPr>
          <w:rStyle w:val="IntenseEmphasis"/>
          <w:i w:val="0"/>
          <w:iCs w:val="0"/>
          <w:sz w:val="24"/>
          <w:szCs w:val="24"/>
        </w:rPr>
        <w:t>Responsibility:</w:t>
      </w:r>
      <w:r w:rsidRPr="00794581">
        <w:rPr>
          <w:rFonts w:eastAsia="Times New Roman"/>
          <w:sz w:val="24"/>
          <w:szCs w:val="24"/>
          <w:lang w:val="en-US"/>
        </w:rPr>
        <w:t xml:space="preserve"> </w:t>
      </w:r>
      <w:r w:rsidR="00327D04" w:rsidRPr="00794581">
        <w:rPr>
          <w:rFonts w:eastAsia="Times New Roman"/>
          <w:sz w:val="24"/>
          <w:szCs w:val="24"/>
          <w:lang w:val="en-US"/>
        </w:rPr>
        <w:t>Associate Vice President, IT</w:t>
      </w:r>
    </w:p>
    <w:p w14:paraId="677434DD" w14:textId="40840B0F" w:rsidR="00886B0E" w:rsidRPr="00794581" w:rsidRDefault="00EE3160" w:rsidP="00C64B00">
      <w:pPr>
        <w:tabs>
          <w:tab w:val="left" w:pos="720"/>
          <w:tab w:val="left" w:pos="1440"/>
          <w:tab w:val="left" w:pos="2160"/>
          <w:tab w:val="left" w:pos="2880"/>
          <w:tab w:val="left" w:pos="3600"/>
          <w:tab w:val="left" w:pos="7940"/>
        </w:tabs>
        <w:rPr>
          <w:rFonts w:eastAsia="Times New Roman"/>
          <w:sz w:val="24"/>
          <w:szCs w:val="24"/>
          <w:lang w:val="en-US"/>
        </w:rPr>
      </w:pPr>
      <w:r w:rsidRPr="00794581">
        <w:rPr>
          <w:rStyle w:val="IntenseEmphasis"/>
          <w:i w:val="0"/>
          <w:iCs w:val="0"/>
          <w:sz w:val="24"/>
          <w:szCs w:val="24"/>
        </w:rPr>
        <w:t>Date</w:t>
      </w:r>
      <w:r w:rsidR="0673D5C3" w:rsidRPr="19015304">
        <w:rPr>
          <w:rStyle w:val="IntenseEmphasis"/>
          <w:i w:val="0"/>
          <w:iCs w:val="0"/>
          <w:sz w:val="24"/>
          <w:szCs w:val="24"/>
        </w:rPr>
        <w:t xml:space="preserve"> </w:t>
      </w:r>
      <w:r w:rsidR="00886B0E" w:rsidRPr="00794581">
        <w:rPr>
          <w:rFonts w:eastAsia="Times New Roman"/>
          <w:b/>
          <w:bCs/>
          <w:sz w:val="24"/>
          <w:szCs w:val="24"/>
          <w:lang w:val="en-US"/>
        </w:rPr>
        <w:t>Initially approved:</w:t>
      </w:r>
      <w:r w:rsidR="00886B0E" w:rsidRPr="00794581">
        <w:rPr>
          <w:rFonts w:eastAsia="Times New Roman"/>
          <w:sz w:val="24"/>
          <w:szCs w:val="24"/>
          <w:lang w:val="en-US"/>
        </w:rPr>
        <w:t xml:space="preserve"> </w:t>
      </w:r>
      <w:r w:rsidR="001043BF" w:rsidRPr="00794581">
        <w:rPr>
          <w:rFonts w:eastAsia="Times New Roman"/>
          <w:sz w:val="24"/>
          <w:szCs w:val="24"/>
          <w:lang w:val="en-US"/>
        </w:rPr>
        <w:t xml:space="preserve">April </w:t>
      </w:r>
      <w:r w:rsidR="00BB4993" w:rsidRPr="00794581">
        <w:rPr>
          <w:rFonts w:eastAsia="Times New Roman"/>
          <w:sz w:val="24"/>
          <w:szCs w:val="24"/>
          <w:lang w:val="en-US"/>
        </w:rPr>
        <w:t>5</w:t>
      </w:r>
      <w:r w:rsidR="004C6311" w:rsidRPr="00794581">
        <w:rPr>
          <w:rFonts w:eastAsia="Times New Roman"/>
          <w:sz w:val="24"/>
          <w:szCs w:val="24"/>
          <w:vertAlign w:val="superscript"/>
          <w:lang w:val="en-US"/>
        </w:rPr>
        <w:t>th</w:t>
      </w:r>
      <w:r w:rsidR="00BB4993" w:rsidRPr="00794581">
        <w:rPr>
          <w:rFonts w:eastAsia="Times New Roman"/>
          <w:sz w:val="24"/>
          <w:szCs w:val="24"/>
          <w:lang w:val="en-US"/>
        </w:rPr>
        <w:t>, 2018</w:t>
      </w:r>
    </w:p>
    <w:p w14:paraId="26CDFE2E" w14:textId="69D390F0" w:rsidR="008658D9" w:rsidRPr="00794581" w:rsidRDefault="00886B0E" w:rsidP="00C64B00">
      <w:pPr>
        <w:tabs>
          <w:tab w:val="left" w:pos="720"/>
          <w:tab w:val="left" w:pos="1440"/>
          <w:tab w:val="left" w:pos="2160"/>
          <w:tab w:val="left" w:pos="2880"/>
          <w:tab w:val="left" w:pos="3600"/>
          <w:tab w:val="left" w:pos="7940"/>
        </w:tabs>
        <w:rPr>
          <w:rFonts w:eastAsia="Times New Roman"/>
          <w:sz w:val="24"/>
          <w:szCs w:val="24"/>
          <w:lang w:val="en-US"/>
        </w:rPr>
        <w:sectPr w:rsidR="008658D9" w:rsidRPr="00794581" w:rsidSect="001D24FA">
          <w:headerReference w:type="even" r:id="rId9"/>
          <w:headerReference w:type="default" r:id="rId10"/>
          <w:footerReference w:type="even" r:id="rId11"/>
          <w:footerReference w:type="default" r:id="rId12"/>
          <w:headerReference w:type="first" r:id="rId13"/>
          <w:footerReference w:type="first" r:id="rId14"/>
          <w:type w:val="continuous"/>
          <w:pgSz w:w="11910" w:h="16845"/>
          <w:pgMar w:top="1170" w:right="1440" w:bottom="1440" w:left="1440" w:header="710" w:footer="710" w:gutter="0"/>
          <w:cols w:space="720"/>
          <w:docGrid w:linePitch="299"/>
        </w:sectPr>
      </w:pPr>
      <w:r w:rsidRPr="00794581">
        <w:rPr>
          <w:rFonts w:eastAsia="Times New Roman"/>
          <w:b/>
          <w:bCs/>
          <w:sz w:val="24"/>
          <w:szCs w:val="24"/>
          <w:lang w:val="en-US"/>
        </w:rPr>
        <w:t>Date Revised:</w:t>
      </w:r>
      <w:r w:rsidRPr="00794581">
        <w:rPr>
          <w:rFonts w:eastAsia="Times New Roman"/>
          <w:sz w:val="24"/>
          <w:szCs w:val="24"/>
          <w:lang w:val="en-US"/>
        </w:rPr>
        <w:t xml:space="preserve"> TBC</w:t>
      </w:r>
    </w:p>
    <w:p w14:paraId="479CE1A2" w14:textId="77777777" w:rsidR="004316F1" w:rsidRPr="00794581" w:rsidRDefault="004316F1" w:rsidP="004316F1">
      <w:pPr>
        <w:pStyle w:val="Heading1"/>
        <w:rPr>
          <w:rFonts w:eastAsia="Times New Roman"/>
          <w:sz w:val="24"/>
          <w:szCs w:val="24"/>
          <w:lang w:val="en-US"/>
        </w:rPr>
      </w:pPr>
      <w:r w:rsidRPr="00794581">
        <w:rPr>
          <w:rFonts w:eastAsia="Times New Roman"/>
          <w:sz w:val="24"/>
          <w:szCs w:val="24"/>
          <w:lang w:val="en-US"/>
        </w:rPr>
        <w:t xml:space="preserve">Definitions: </w:t>
      </w:r>
    </w:p>
    <w:p w14:paraId="6888E328" w14:textId="77777777" w:rsidR="004316F1" w:rsidRPr="000844EF" w:rsidRDefault="004316F1" w:rsidP="004316F1">
      <w:pPr>
        <w:pStyle w:val="Heading2"/>
        <w:rPr>
          <w:rFonts w:ascii="Times New Roman" w:eastAsia="Times New Roman" w:hAnsi="Times New Roman" w:cs="Times New Roman"/>
          <w:i/>
          <w:color w:val="333333"/>
          <w:lang w:val="en-US"/>
        </w:rPr>
      </w:pPr>
      <w:r w:rsidRPr="000844EF">
        <w:rPr>
          <w:rFonts w:eastAsia="Times New Roman"/>
          <w:lang w:val="en-US"/>
        </w:rPr>
        <w:t xml:space="preserve">Data or Privacy Breach </w:t>
      </w:r>
    </w:p>
    <w:p w14:paraId="667F7788" w14:textId="105659D9" w:rsidR="004316F1" w:rsidRPr="00794581" w:rsidRDefault="004316F1" w:rsidP="004316F1">
      <w:pPr>
        <w:rPr>
          <w:rFonts w:eastAsia="Times New Roman"/>
          <w:i/>
          <w:sz w:val="24"/>
          <w:szCs w:val="24"/>
          <w:lang w:val="en-US"/>
        </w:rPr>
      </w:pPr>
      <w:r w:rsidRPr="00794581">
        <w:rPr>
          <w:rFonts w:eastAsia="Times New Roman"/>
          <w:sz w:val="24"/>
          <w:szCs w:val="24"/>
          <w:lang w:val="en-US"/>
        </w:rPr>
        <w:t xml:space="preserve">An incident in which </w:t>
      </w:r>
      <w:r w:rsidR="00886B0E" w:rsidRPr="00794581">
        <w:rPr>
          <w:rFonts w:eastAsia="Times New Roman"/>
          <w:sz w:val="24"/>
          <w:szCs w:val="24"/>
          <w:lang w:val="en-US"/>
        </w:rPr>
        <w:t>internal, confidential, or restricted data</w:t>
      </w:r>
      <w:r w:rsidRPr="00794581">
        <w:rPr>
          <w:rFonts w:eastAsia="Times New Roman"/>
          <w:sz w:val="24"/>
          <w:szCs w:val="24"/>
          <w:lang w:val="en-US"/>
        </w:rPr>
        <w:t xml:space="preserve"> has potentially been viewed, </w:t>
      </w:r>
      <w:r w:rsidR="00B76A59" w:rsidRPr="00B76A59">
        <w:rPr>
          <w:rFonts w:eastAsia="Times New Roman"/>
          <w:sz w:val="24"/>
          <w:szCs w:val="24"/>
          <w:lang w:val="en-US"/>
        </w:rPr>
        <w:t>stolen,</w:t>
      </w:r>
      <w:r w:rsidRPr="00794581">
        <w:rPr>
          <w:rFonts w:eastAsia="Times New Roman"/>
          <w:sz w:val="24"/>
          <w:szCs w:val="24"/>
          <w:lang w:val="en-US"/>
        </w:rPr>
        <w:t xml:space="preserve"> or used, or altered by an individual unauthorized to do so.</w:t>
      </w:r>
    </w:p>
    <w:p w14:paraId="43197BDD" w14:textId="77777777" w:rsidR="004316F1" w:rsidRPr="000844EF" w:rsidRDefault="004316F1" w:rsidP="004316F1">
      <w:pPr>
        <w:pStyle w:val="Heading2"/>
        <w:rPr>
          <w:rFonts w:eastAsia="Times New Roman"/>
          <w:lang w:val="en-US"/>
        </w:rPr>
      </w:pPr>
      <w:r w:rsidRPr="000844EF">
        <w:rPr>
          <w:rFonts w:eastAsia="Times New Roman"/>
          <w:lang w:val="en-US"/>
        </w:rPr>
        <w:t>Compromised Data</w:t>
      </w:r>
    </w:p>
    <w:p w14:paraId="43B1B6DC" w14:textId="77777777" w:rsidR="004316F1" w:rsidRPr="00794581" w:rsidRDefault="004316F1" w:rsidP="004316F1">
      <w:pPr>
        <w:rPr>
          <w:rFonts w:eastAsia="Times New Roman"/>
          <w:i/>
          <w:sz w:val="24"/>
          <w:szCs w:val="24"/>
          <w:lang w:val="en-US"/>
        </w:rPr>
      </w:pPr>
      <w:r w:rsidRPr="00794581">
        <w:rPr>
          <w:rFonts w:eastAsia="Times New Roman"/>
          <w:sz w:val="24"/>
          <w:szCs w:val="24"/>
          <w:lang w:val="en-US"/>
        </w:rPr>
        <w:t>The data exposed in a data or privacy breach.</w:t>
      </w:r>
    </w:p>
    <w:p w14:paraId="6E909ADA" w14:textId="195A28F8" w:rsidR="00886B0E" w:rsidRPr="000844EF" w:rsidRDefault="00F12905" w:rsidP="00886B0E">
      <w:pPr>
        <w:pStyle w:val="Heading2"/>
        <w:rPr>
          <w:rFonts w:eastAsia="Times New Roman"/>
          <w:lang w:val="en-US"/>
        </w:rPr>
      </w:pPr>
      <w:r>
        <w:rPr>
          <w:rFonts w:eastAsia="Times New Roman"/>
          <w:lang w:val="en-US"/>
        </w:rPr>
        <w:t>Public or Unrestricted Data</w:t>
      </w:r>
    </w:p>
    <w:p w14:paraId="3C9181AD" w14:textId="03C5B207" w:rsidR="00886B0E" w:rsidRPr="00794581" w:rsidRDefault="009C13DB" w:rsidP="00886B0E">
      <w:pPr>
        <w:rPr>
          <w:rFonts w:ascii="Times New Roman" w:eastAsia="Times New Roman" w:hAnsi="Times New Roman" w:cs="Times New Roman"/>
          <w:color w:val="333333"/>
          <w:sz w:val="24"/>
          <w:szCs w:val="24"/>
          <w:lang w:val="en-US"/>
        </w:rPr>
      </w:pPr>
      <w:r>
        <w:rPr>
          <w:sz w:val="24"/>
          <w:szCs w:val="24"/>
        </w:rPr>
        <w:t xml:space="preserve">Public data refers to information that is openly available to anyone, typically without restrictions or limitations on access. This type of data is often sourced from publicly accessible government agencies, academic institutions, research organizations or publicly available datasets. </w:t>
      </w:r>
      <w:r w:rsidR="00B07A0B" w:rsidRPr="00B07A0B">
        <w:rPr>
          <w:sz w:val="24"/>
          <w:szCs w:val="24"/>
        </w:rPr>
        <w:t>Public data is freely accessible and can be used by individuals, businesses, researchers, and policymakers for various purposes such as analysis, research, decision-making, and innovation.</w:t>
      </w:r>
    </w:p>
    <w:p w14:paraId="352893A7" w14:textId="6D3656CF" w:rsidR="00886B0E" w:rsidRPr="000844EF" w:rsidRDefault="00EB57A9" w:rsidP="00886B0E">
      <w:pPr>
        <w:pStyle w:val="Heading2"/>
        <w:rPr>
          <w:rFonts w:eastAsia="Times New Roman"/>
          <w:lang w:val="en-US"/>
        </w:rPr>
      </w:pPr>
      <w:r>
        <w:rPr>
          <w:rFonts w:eastAsia="Times New Roman"/>
          <w:lang w:val="en-US"/>
        </w:rPr>
        <w:t>Internal Data</w:t>
      </w:r>
    </w:p>
    <w:p w14:paraId="6F052914" w14:textId="77777777" w:rsidR="00CA04EA" w:rsidRDefault="00CA04EA" w:rsidP="00886B0E">
      <w:pPr>
        <w:pStyle w:val="Heading2"/>
        <w:rPr>
          <w:rFonts w:asciiTheme="minorHAnsi" w:eastAsiaTheme="minorEastAsia" w:hAnsiTheme="minorHAnsi" w:cstheme="minorBidi"/>
          <w:color w:val="auto"/>
          <w:sz w:val="24"/>
          <w:szCs w:val="24"/>
        </w:rPr>
      </w:pPr>
      <w:r w:rsidRPr="00CA04EA">
        <w:rPr>
          <w:rFonts w:asciiTheme="minorHAnsi" w:eastAsiaTheme="minorEastAsia" w:hAnsiTheme="minorHAnsi" w:cstheme="minorBidi"/>
          <w:color w:val="auto"/>
          <w:sz w:val="24"/>
          <w:szCs w:val="24"/>
        </w:rPr>
        <w:t>Internal data refers to information and resources that are generated, collected, or utilized within the institution for administrative, academic, or operational purposes. This includes data that does not contain identifiable information related to student enrollment, academic records, course schedules, research projects, campus facilities, financial transactions, and institutional policies and procedures. Examples of internal data may include student enrollment numbers, faculty teaching assignments, budget allocations, and administrative reports.</w:t>
      </w:r>
    </w:p>
    <w:p w14:paraId="5418A5A7" w14:textId="77777777" w:rsidR="00ED4AD8" w:rsidRPr="00794581" w:rsidRDefault="00ED4AD8" w:rsidP="00794581"/>
    <w:p w14:paraId="75097D75" w14:textId="5F80E605" w:rsidR="00886B0E" w:rsidRPr="000844EF" w:rsidRDefault="00886B0E" w:rsidP="00886B0E">
      <w:pPr>
        <w:pStyle w:val="Heading2"/>
        <w:rPr>
          <w:rFonts w:eastAsia="Times New Roman"/>
          <w:lang w:val="en-US"/>
        </w:rPr>
      </w:pPr>
      <w:r w:rsidRPr="000844EF">
        <w:rPr>
          <w:rFonts w:eastAsia="Times New Roman"/>
          <w:lang w:val="en-US"/>
        </w:rPr>
        <w:lastRenderedPageBreak/>
        <w:t>Confidential Data</w:t>
      </w:r>
    </w:p>
    <w:p w14:paraId="548A9926" w14:textId="77777777" w:rsidR="007711BA" w:rsidRPr="007711BA" w:rsidRDefault="007711BA" w:rsidP="007711BA">
      <w:pPr>
        <w:pStyle w:val="Heading2"/>
        <w:rPr>
          <w:rFonts w:asciiTheme="minorHAnsi" w:eastAsiaTheme="minorEastAsia" w:hAnsiTheme="minorHAnsi" w:cstheme="minorBidi"/>
          <w:color w:val="auto"/>
          <w:sz w:val="24"/>
          <w:szCs w:val="24"/>
        </w:rPr>
      </w:pPr>
      <w:r w:rsidRPr="007711BA">
        <w:rPr>
          <w:rFonts w:asciiTheme="minorHAnsi" w:eastAsiaTheme="minorEastAsia" w:hAnsiTheme="minorHAnsi" w:cstheme="minorBidi"/>
          <w:color w:val="auto"/>
          <w:sz w:val="24"/>
          <w:szCs w:val="24"/>
        </w:rPr>
        <w:t xml:space="preserve">Confidential data refers to information that is considered sensitive and requires protection from unauthorized access, use, or disclosure due to privacy, security, or legal considerations. This may include personally identifiable information (PII) of students, faculty, and staff (such as social security numbers, student ID), financial data (such as bank account details or credit card numbers), academic records, and research data with privacy or intellectual property concerns. Confidential data may also encompass institutional strategies, policies, and plans that are not meant to be publicly disclosed. </w:t>
      </w:r>
    </w:p>
    <w:p w14:paraId="72CBFED3" w14:textId="77777777" w:rsidR="00ED4AD8" w:rsidRDefault="007711BA" w:rsidP="007711BA">
      <w:pPr>
        <w:pStyle w:val="Heading2"/>
        <w:rPr>
          <w:rFonts w:asciiTheme="minorHAnsi" w:eastAsiaTheme="minorEastAsia" w:hAnsiTheme="minorHAnsi" w:cstheme="minorBidi"/>
          <w:color w:val="auto"/>
          <w:sz w:val="24"/>
          <w:szCs w:val="24"/>
        </w:rPr>
      </w:pPr>
      <w:r w:rsidRPr="007711BA">
        <w:rPr>
          <w:rFonts w:asciiTheme="minorHAnsi" w:eastAsiaTheme="minorEastAsia" w:hAnsiTheme="minorHAnsi" w:cstheme="minorBidi"/>
          <w:color w:val="auto"/>
          <w:sz w:val="24"/>
          <w:szCs w:val="24"/>
        </w:rPr>
        <w:t>Access to confidential data is restricted to individuals with a legitimate need to know, such as university administrators, academic advisors, human resources staff, and researchers working on relevant projects.</w:t>
      </w:r>
    </w:p>
    <w:p w14:paraId="5AE2F3B9" w14:textId="4865571E" w:rsidR="007711BA" w:rsidRDefault="007711BA" w:rsidP="007711BA">
      <w:pPr>
        <w:pStyle w:val="Heading2"/>
        <w:rPr>
          <w:rFonts w:asciiTheme="minorHAnsi" w:eastAsiaTheme="minorEastAsia" w:hAnsiTheme="minorHAnsi" w:cstheme="minorBidi"/>
          <w:color w:val="auto"/>
          <w:sz w:val="24"/>
          <w:szCs w:val="24"/>
        </w:rPr>
      </w:pPr>
      <w:r w:rsidRPr="007711BA">
        <w:rPr>
          <w:rFonts w:asciiTheme="minorHAnsi" w:eastAsiaTheme="minorEastAsia" w:hAnsiTheme="minorHAnsi" w:cstheme="minorBidi"/>
          <w:color w:val="auto"/>
          <w:sz w:val="24"/>
          <w:szCs w:val="24"/>
        </w:rPr>
        <w:t xml:space="preserve"> </w:t>
      </w:r>
    </w:p>
    <w:p w14:paraId="23EC985E" w14:textId="5977902D" w:rsidR="00886B0E" w:rsidRPr="000844EF" w:rsidRDefault="00886B0E" w:rsidP="007711BA">
      <w:pPr>
        <w:pStyle w:val="Heading2"/>
        <w:rPr>
          <w:rFonts w:eastAsia="Times New Roman"/>
          <w:lang w:val="en-US"/>
        </w:rPr>
      </w:pPr>
      <w:r w:rsidRPr="000844EF">
        <w:rPr>
          <w:rFonts w:eastAsia="Times New Roman"/>
          <w:lang w:val="en-US"/>
        </w:rPr>
        <w:t>Restricted Data</w:t>
      </w:r>
    </w:p>
    <w:p w14:paraId="348D8F7D" w14:textId="77777777" w:rsidR="00CA74E3" w:rsidRPr="00CA74E3" w:rsidRDefault="00CA74E3" w:rsidP="00CA74E3">
      <w:pPr>
        <w:pStyle w:val="Heading2"/>
        <w:rPr>
          <w:rFonts w:asciiTheme="minorHAnsi" w:eastAsiaTheme="minorEastAsia" w:hAnsiTheme="minorHAnsi" w:cstheme="minorBidi"/>
          <w:color w:val="auto"/>
          <w:sz w:val="24"/>
          <w:szCs w:val="24"/>
        </w:rPr>
      </w:pPr>
      <w:r w:rsidRPr="00CA74E3">
        <w:rPr>
          <w:rFonts w:asciiTheme="minorHAnsi" w:eastAsiaTheme="minorEastAsia" w:hAnsiTheme="minorHAnsi" w:cstheme="minorBidi"/>
          <w:color w:val="auto"/>
          <w:sz w:val="24"/>
          <w:szCs w:val="24"/>
        </w:rPr>
        <w:t>Restricted data refers to a subset of confidential data that is subject to additional access controls or limitations beyond standard confidentiality requirements.  This may include information that poses significant risks if accessed or disclosed improperly, such as classified research data, proprietary information, trade secrets, or data subject to specific regulatory requirements, for example, health information.</w:t>
      </w:r>
    </w:p>
    <w:p w14:paraId="76196EFB" w14:textId="35C67FEF" w:rsidR="00886B0E" w:rsidRDefault="00CA74E3" w:rsidP="00CA74E3">
      <w:pPr>
        <w:pStyle w:val="Heading2"/>
        <w:rPr>
          <w:rFonts w:asciiTheme="minorHAnsi" w:eastAsiaTheme="minorEastAsia" w:hAnsiTheme="minorHAnsi" w:cstheme="minorBidi"/>
          <w:color w:val="auto"/>
          <w:sz w:val="24"/>
          <w:szCs w:val="24"/>
        </w:rPr>
      </w:pPr>
      <w:r w:rsidRPr="00CA74E3">
        <w:rPr>
          <w:rFonts w:asciiTheme="minorHAnsi" w:eastAsiaTheme="minorEastAsia" w:hAnsiTheme="minorHAnsi" w:cstheme="minorBidi"/>
          <w:color w:val="auto"/>
          <w:sz w:val="24"/>
          <w:szCs w:val="24"/>
        </w:rPr>
        <w:t xml:space="preserve"> Access to restricted data is tightly controlled and may be limited to a select group of authorized individuals or roles within the university.</w:t>
      </w:r>
    </w:p>
    <w:p w14:paraId="1AD42E39" w14:textId="77777777" w:rsidR="00ED4AD8" w:rsidRPr="00794581" w:rsidRDefault="00ED4AD8" w:rsidP="00794581"/>
    <w:p w14:paraId="1B37CFBA" w14:textId="223C15B4" w:rsidR="004316F1" w:rsidRPr="000844EF" w:rsidRDefault="004316F1" w:rsidP="004316F1">
      <w:pPr>
        <w:pStyle w:val="Heading2"/>
        <w:rPr>
          <w:rFonts w:eastAsia="Times New Roman"/>
          <w:lang w:val="en-US"/>
        </w:rPr>
      </w:pPr>
      <w:r w:rsidRPr="000844EF">
        <w:rPr>
          <w:rFonts w:eastAsia="Times New Roman"/>
          <w:lang w:val="en-US"/>
        </w:rPr>
        <w:t>Personally Identifiable Information (PII)</w:t>
      </w:r>
    </w:p>
    <w:p w14:paraId="4728CE96" w14:textId="13891ADB" w:rsidR="004316F1" w:rsidRPr="00794581" w:rsidRDefault="004316F1" w:rsidP="004316F1">
      <w:pPr>
        <w:rPr>
          <w:rFonts w:eastAsia="Times New Roman"/>
          <w:i/>
          <w:sz w:val="24"/>
          <w:szCs w:val="24"/>
          <w:lang w:val="en-US"/>
        </w:rPr>
      </w:pPr>
      <w:r w:rsidRPr="00794581">
        <w:rPr>
          <w:rFonts w:eastAsia="Times New Roman"/>
          <w:sz w:val="24"/>
          <w:szCs w:val="24"/>
          <w:lang w:val="en-US"/>
        </w:rPr>
        <w:t xml:space="preserve">Information relating to an individual that reasonably identifies the individual, either directly or indirectly.  All </w:t>
      </w:r>
      <w:r w:rsidR="00BB4993" w:rsidRPr="00794581">
        <w:rPr>
          <w:rFonts w:eastAsia="Times New Roman"/>
          <w:sz w:val="24"/>
          <w:szCs w:val="24"/>
          <w:lang w:val="en-US"/>
        </w:rPr>
        <w:t xml:space="preserve">PII that is in the custody of the university </w:t>
      </w:r>
      <w:r w:rsidRPr="00794581">
        <w:rPr>
          <w:rFonts w:eastAsia="Times New Roman"/>
          <w:sz w:val="24"/>
          <w:szCs w:val="24"/>
          <w:lang w:val="en-US"/>
        </w:rPr>
        <w:t xml:space="preserve">is classified as </w:t>
      </w:r>
      <w:r w:rsidR="00886B0E" w:rsidRPr="00794581">
        <w:rPr>
          <w:rFonts w:eastAsia="Times New Roman"/>
          <w:sz w:val="24"/>
          <w:szCs w:val="24"/>
          <w:lang w:val="en-US"/>
        </w:rPr>
        <w:t>confidential or restricted data and should be made available on a least-privilege basis.</w:t>
      </w:r>
      <w:r w:rsidRPr="00794581">
        <w:rPr>
          <w:rFonts w:eastAsia="Times New Roman"/>
          <w:sz w:val="24"/>
          <w:szCs w:val="24"/>
          <w:lang w:val="en-US"/>
        </w:rPr>
        <w:t>.</w:t>
      </w:r>
    </w:p>
    <w:p w14:paraId="038A3D4B" w14:textId="77777777" w:rsidR="004316F1" w:rsidRPr="000844EF" w:rsidRDefault="004316F1" w:rsidP="004316F1">
      <w:pPr>
        <w:pStyle w:val="Heading2"/>
        <w:rPr>
          <w:rFonts w:ascii="Times New Roman" w:eastAsia="Times New Roman" w:hAnsi="Times New Roman" w:cs="Times New Roman"/>
          <w:i/>
          <w:color w:val="333333"/>
          <w:lang w:val="en-US"/>
        </w:rPr>
      </w:pPr>
      <w:r w:rsidRPr="000844EF">
        <w:rPr>
          <w:rFonts w:eastAsia="Times New Roman"/>
          <w:lang w:val="en-US"/>
        </w:rPr>
        <w:t>Financial Data</w:t>
      </w:r>
    </w:p>
    <w:p w14:paraId="695E0FD4" w14:textId="0DD80B0B" w:rsidR="004316F1" w:rsidRPr="00794581" w:rsidRDefault="004316F1" w:rsidP="004316F1">
      <w:pPr>
        <w:rPr>
          <w:rFonts w:ascii="Times New Roman" w:eastAsia="Times New Roman" w:hAnsi="Times New Roman" w:cs="Times New Roman"/>
          <w:i/>
          <w:color w:val="333333"/>
          <w:sz w:val="24"/>
          <w:szCs w:val="24"/>
          <w:lang w:val="en-US"/>
        </w:rPr>
      </w:pPr>
      <w:r w:rsidRPr="00794581">
        <w:rPr>
          <w:sz w:val="24"/>
          <w:szCs w:val="24"/>
        </w:rPr>
        <w:t xml:space="preserve">Data about an individual’s or an organization’s financial matters, such as income, expenses, </w:t>
      </w:r>
      <w:r w:rsidR="00886B0E" w:rsidRPr="00794581">
        <w:rPr>
          <w:sz w:val="24"/>
          <w:szCs w:val="24"/>
        </w:rPr>
        <w:t>banking,</w:t>
      </w:r>
      <w:r w:rsidRPr="00794581">
        <w:rPr>
          <w:sz w:val="24"/>
          <w:szCs w:val="24"/>
        </w:rPr>
        <w:t xml:space="preserve"> and credit information</w:t>
      </w:r>
      <w:r w:rsidRPr="00794581">
        <w:rPr>
          <w:rFonts w:ascii="Times New Roman" w:eastAsia="Times New Roman" w:hAnsi="Times New Roman" w:cs="Times New Roman"/>
          <w:color w:val="333333"/>
          <w:sz w:val="24"/>
          <w:szCs w:val="24"/>
          <w:lang w:val="en-US"/>
        </w:rPr>
        <w:t>.</w:t>
      </w:r>
    </w:p>
    <w:p w14:paraId="589230F3" w14:textId="77777777" w:rsidR="004316F1" w:rsidRPr="000844EF" w:rsidRDefault="004316F1" w:rsidP="004316F1">
      <w:pPr>
        <w:pStyle w:val="Heading2"/>
        <w:rPr>
          <w:rFonts w:eastAsia="Times New Roman"/>
          <w:lang w:val="en-US"/>
        </w:rPr>
      </w:pPr>
      <w:r w:rsidRPr="000844EF">
        <w:rPr>
          <w:rFonts w:eastAsia="Times New Roman"/>
          <w:lang w:val="en-US"/>
        </w:rPr>
        <w:t xml:space="preserve">Research Data </w:t>
      </w:r>
    </w:p>
    <w:p w14:paraId="7B6CBA8F" w14:textId="342C636A" w:rsidR="004316F1" w:rsidRPr="00794581" w:rsidRDefault="004316F1" w:rsidP="004316F1">
      <w:pPr>
        <w:rPr>
          <w:rFonts w:eastAsia="Times New Roman"/>
          <w:i/>
          <w:sz w:val="24"/>
          <w:szCs w:val="24"/>
          <w:lang w:val="en-US"/>
        </w:rPr>
      </w:pPr>
      <w:r w:rsidRPr="00794581">
        <w:rPr>
          <w:rFonts w:eastAsia="Times New Roman"/>
          <w:sz w:val="24"/>
          <w:szCs w:val="24"/>
          <w:lang w:val="en-US"/>
        </w:rPr>
        <w:t xml:space="preserve">Data collected, </w:t>
      </w:r>
      <w:r w:rsidR="00B76A59" w:rsidRPr="00B76A59">
        <w:rPr>
          <w:rFonts w:eastAsia="Times New Roman"/>
          <w:sz w:val="24"/>
          <w:szCs w:val="24"/>
          <w:lang w:val="en-US"/>
        </w:rPr>
        <w:t>obtained,</w:t>
      </w:r>
      <w:r w:rsidRPr="00794581">
        <w:rPr>
          <w:rFonts w:eastAsia="Times New Roman"/>
          <w:sz w:val="24"/>
          <w:szCs w:val="24"/>
          <w:lang w:val="en-US"/>
        </w:rPr>
        <w:t xml:space="preserve"> and used during the course of research. Includes original data, previously existing data sets, as well as the analysis, results, or dissemination resulting from the research process.</w:t>
      </w:r>
    </w:p>
    <w:p w14:paraId="153DE974" w14:textId="77777777" w:rsidR="004316F1" w:rsidRPr="000844EF" w:rsidRDefault="004316F1" w:rsidP="004316F1">
      <w:pPr>
        <w:pStyle w:val="Heading2"/>
        <w:rPr>
          <w:rFonts w:eastAsia="Times New Roman"/>
          <w:lang w:val="en-US"/>
        </w:rPr>
      </w:pPr>
      <w:r w:rsidRPr="000844EF">
        <w:rPr>
          <w:rFonts w:eastAsia="Times New Roman"/>
          <w:lang w:val="en-US"/>
        </w:rPr>
        <w:t>Electronic Data</w:t>
      </w:r>
    </w:p>
    <w:p w14:paraId="0331B108" w14:textId="4D66BCEA" w:rsidR="004316F1" w:rsidRPr="00794581" w:rsidRDefault="004316F1" w:rsidP="004316F1">
      <w:pPr>
        <w:rPr>
          <w:rFonts w:eastAsia="Times New Roman"/>
          <w:i/>
          <w:sz w:val="24"/>
          <w:szCs w:val="24"/>
          <w:lang w:val="en-US"/>
        </w:rPr>
      </w:pPr>
      <w:r w:rsidRPr="00794581">
        <w:rPr>
          <w:rFonts w:eastAsia="Times New Roman"/>
          <w:sz w:val="24"/>
          <w:szCs w:val="24"/>
          <w:lang w:val="en-US"/>
        </w:rPr>
        <w:t xml:space="preserve">Data that </w:t>
      </w:r>
      <w:r w:rsidR="00956316" w:rsidRPr="00794581">
        <w:rPr>
          <w:rFonts w:eastAsia="Times New Roman"/>
          <w:sz w:val="24"/>
          <w:szCs w:val="24"/>
          <w:lang w:val="en-US"/>
        </w:rPr>
        <w:t>are</w:t>
      </w:r>
      <w:r w:rsidRPr="00794581">
        <w:rPr>
          <w:rFonts w:eastAsia="Times New Roman"/>
          <w:sz w:val="24"/>
          <w:szCs w:val="24"/>
          <w:lang w:val="en-US"/>
        </w:rPr>
        <w:t xml:space="preserve"> stored, </w:t>
      </w:r>
      <w:r w:rsidR="00025CBB" w:rsidRPr="00B76A59">
        <w:rPr>
          <w:rFonts w:eastAsia="Times New Roman"/>
          <w:sz w:val="24"/>
          <w:szCs w:val="24"/>
          <w:lang w:val="en-US"/>
        </w:rPr>
        <w:t>transmitted or</w:t>
      </w:r>
      <w:r w:rsidRPr="00794581">
        <w:rPr>
          <w:rFonts w:eastAsia="Times New Roman"/>
          <w:sz w:val="24"/>
          <w:szCs w:val="24"/>
          <w:lang w:val="en-US"/>
        </w:rPr>
        <w:t xml:space="preserve"> read in an electronic format such as a file on a drive or device, information in a database, or unstructured formats such as email.</w:t>
      </w:r>
    </w:p>
    <w:p w14:paraId="246121A0" w14:textId="77777777" w:rsidR="001655B5" w:rsidRPr="000844EF" w:rsidRDefault="001655B5" w:rsidP="001655B5">
      <w:pPr>
        <w:pStyle w:val="Heading2"/>
        <w:rPr>
          <w:rFonts w:eastAsia="Times New Roman"/>
          <w:lang w:val="en-US"/>
        </w:rPr>
      </w:pPr>
      <w:r w:rsidRPr="000844EF">
        <w:rPr>
          <w:rFonts w:eastAsia="Times New Roman"/>
          <w:lang w:val="en-US"/>
        </w:rPr>
        <w:t>Cloud Service</w:t>
      </w:r>
    </w:p>
    <w:p w14:paraId="3D53C6ED" w14:textId="77777777" w:rsidR="001655B5" w:rsidRDefault="001655B5" w:rsidP="001655B5">
      <w:pPr>
        <w:rPr>
          <w:rFonts w:eastAsia="Times New Roman"/>
          <w:sz w:val="24"/>
          <w:szCs w:val="24"/>
          <w:lang w:val="en-US"/>
        </w:rPr>
      </w:pPr>
      <w:r w:rsidRPr="00794581">
        <w:rPr>
          <w:rFonts w:eastAsia="Times New Roman"/>
          <w:sz w:val="24"/>
          <w:szCs w:val="24"/>
          <w:lang w:val="en-US"/>
        </w:rPr>
        <w:t>Refers to remotely hosted computing resources, applications, and data storage which is operated by a third party and is not directly controlled by the University.</w:t>
      </w:r>
    </w:p>
    <w:p w14:paraId="2705A5E5" w14:textId="77777777" w:rsidR="00ED4AD8" w:rsidRPr="00794581" w:rsidRDefault="00BE631F" w:rsidP="001655B5">
      <w:pPr>
        <w:rPr>
          <w:rFonts w:asciiTheme="majorHAnsi" w:eastAsia="Times New Roman" w:hAnsiTheme="majorHAnsi" w:cstheme="majorHAnsi"/>
          <w:sz w:val="28"/>
          <w:szCs w:val="28"/>
          <w:lang w:val="en-US"/>
        </w:rPr>
      </w:pPr>
      <w:r w:rsidRPr="00794581">
        <w:rPr>
          <w:rFonts w:asciiTheme="majorHAnsi" w:eastAsia="Times New Roman" w:hAnsiTheme="majorHAnsi" w:cstheme="majorHAnsi"/>
          <w:sz w:val="28"/>
          <w:szCs w:val="28"/>
          <w:lang w:val="en-US"/>
        </w:rPr>
        <w:t xml:space="preserve">Data subject  </w:t>
      </w:r>
    </w:p>
    <w:p w14:paraId="6CECF3E9" w14:textId="17563DEE" w:rsidR="002769FA" w:rsidRDefault="00ED4AD8" w:rsidP="001655B5">
      <w:pPr>
        <w:rPr>
          <w:rFonts w:eastAsia="Times New Roman"/>
          <w:sz w:val="24"/>
          <w:szCs w:val="24"/>
          <w:lang w:val="en-US"/>
        </w:rPr>
      </w:pPr>
      <w:r>
        <w:rPr>
          <w:rFonts w:eastAsia="Times New Roman"/>
          <w:sz w:val="24"/>
          <w:szCs w:val="24"/>
          <w:lang w:val="en-US"/>
        </w:rPr>
        <w:t>T</w:t>
      </w:r>
      <w:r w:rsidR="00DB422E">
        <w:rPr>
          <w:rFonts w:eastAsia="Times New Roman"/>
          <w:sz w:val="24"/>
          <w:szCs w:val="24"/>
          <w:lang w:val="en-US"/>
        </w:rPr>
        <w:t xml:space="preserve">he person, </w:t>
      </w:r>
      <w:r>
        <w:rPr>
          <w:rFonts w:eastAsia="Times New Roman"/>
          <w:sz w:val="24"/>
          <w:szCs w:val="24"/>
          <w:lang w:val="en-US"/>
        </w:rPr>
        <w:t>object,</w:t>
      </w:r>
      <w:r w:rsidR="00DB422E">
        <w:rPr>
          <w:rFonts w:eastAsia="Times New Roman"/>
          <w:sz w:val="24"/>
          <w:szCs w:val="24"/>
          <w:lang w:val="en-US"/>
        </w:rPr>
        <w:t xml:space="preserve"> or entity that the university </w:t>
      </w:r>
      <w:r w:rsidR="00F62D66">
        <w:rPr>
          <w:rFonts w:eastAsia="Times New Roman"/>
          <w:sz w:val="24"/>
          <w:szCs w:val="24"/>
          <w:lang w:val="en-US"/>
        </w:rPr>
        <w:t xml:space="preserve">collects data about. </w:t>
      </w:r>
    </w:p>
    <w:p w14:paraId="6FE2B34E" w14:textId="142FF4B4" w:rsidR="00ED4AD8" w:rsidRPr="00794581" w:rsidRDefault="002769FA" w:rsidP="001655B5">
      <w:pPr>
        <w:rPr>
          <w:rFonts w:asciiTheme="majorHAnsi" w:eastAsia="Times New Roman" w:hAnsiTheme="majorHAnsi" w:cstheme="majorHAnsi"/>
          <w:sz w:val="28"/>
          <w:szCs w:val="28"/>
          <w:lang w:val="en-US"/>
        </w:rPr>
      </w:pPr>
      <w:r w:rsidRPr="00794581">
        <w:rPr>
          <w:rFonts w:asciiTheme="majorHAnsi" w:eastAsia="Times New Roman" w:hAnsiTheme="majorHAnsi" w:cstheme="majorHAnsi"/>
          <w:sz w:val="28"/>
          <w:szCs w:val="28"/>
          <w:lang w:val="en-US"/>
        </w:rPr>
        <w:t>Data Owner</w:t>
      </w:r>
    </w:p>
    <w:p w14:paraId="39450E0A" w14:textId="2699A885" w:rsidR="002769FA" w:rsidRDefault="008D44DB" w:rsidP="001655B5">
      <w:pPr>
        <w:rPr>
          <w:rFonts w:eastAsia="Times New Roman"/>
          <w:sz w:val="24"/>
          <w:szCs w:val="24"/>
          <w:lang w:val="en-US"/>
        </w:rPr>
      </w:pPr>
      <w:r>
        <w:rPr>
          <w:rFonts w:eastAsia="Times New Roman"/>
          <w:sz w:val="24"/>
          <w:szCs w:val="24"/>
          <w:lang w:val="en-US"/>
        </w:rPr>
        <w:t>The managerial head of a unit</w:t>
      </w:r>
      <w:r w:rsidR="006E2432">
        <w:rPr>
          <w:rFonts w:eastAsia="Times New Roman"/>
          <w:sz w:val="24"/>
          <w:szCs w:val="24"/>
          <w:lang w:val="en-US"/>
        </w:rPr>
        <w:t xml:space="preserve"> or department</w:t>
      </w:r>
      <w:r>
        <w:rPr>
          <w:rFonts w:eastAsia="Times New Roman"/>
          <w:sz w:val="24"/>
          <w:szCs w:val="24"/>
          <w:lang w:val="en-US"/>
        </w:rPr>
        <w:t xml:space="preserve"> with </w:t>
      </w:r>
      <w:r w:rsidR="006E2432">
        <w:rPr>
          <w:rFonts w:eastAsia="Times New Roman"/>
          <w:sz w:val="24"/>
          <w:szCs w:val="24"/>
          <w:lang w:val="en-US"/>
        </w:rPr>
        <w:t xml:space="preserve">custodial </w:t>
      </w:r>
      <w:r>
        <w:rPr>
          <w:rFonts w:eastAsia="Times New Roman"/>
          <w:sz w:val="24"/>
          <w:szCs w:val="24"/>
          <w:lang w:val="en-US"/>
        </w:rPr>
        <w:t>responsibility</w:t>
      </w:r>
      <w:r w:rsidR="00BE631F">
        <w:rPr>
          <w:rFonts w:eastAsia="Times New Roman"/>
          <w:sz w:val="24"/>
          <w:szCs w:val="24"/>
          <w:lang w:val="en-US"/>
        </w:rPr>
        <w:t xml:space="preserve"> or accountability</w:t>
      </w:r>
      <w:r>
        <w:rPr>
          <w:rFonts w:eastAsia="Times New Roman"/>
          <w:sz w:val="24"/>
          <w:szCs w:val="24"/>
          <w:lang w:val="en-US"/>
        </w:rPr>
        <w:t xml:space="preserve"> </w:t>
      </w:r>
      <w:r w:rsidR="006E2432">
        <w:rPr>
          <w:rFonts w:eastAsia="Times New Roman"/>
          <w:sz w:val="24"/>
          <w:szCs w:val="24"/>
          <w:lang w:val="en-US"/>
        </w:rPr>
        <w:t>for the maintenance and integrity of a type of university data on behalf of a data subject. For example, the Registrar as the data owner of</w:t>
      </w:r>
      <w:r w:rsidR="000D651C">
        <w:rPr>
          <w:rFonts w:eastAsia="Times New Roman"/>
          <w:sz w:val="24"/>
          <w:szCs w:val="24"/>
          <w:lang w:val="en-US"/>
        </w:rPr>
        <w:t xml:space="preserve"> student record data or the AVP-Finance as the data owner of university financial data. </w:t>
      </w:r>
    </w:p>
    <w:p w14:paraId="22CEDE39" w14:textId="05A85DA9" w:rsidR="00ED4AD8" w:rsidRPr="00794581" w:rsidRDefault="002769FA" w:rsidP="001655B5">
      <w:pPr>
        <w:rPr>
          <w:rFonts w:asciiTheme="majorHAnsi" w:eastAsia="Times New Roman" w:hAnsiTheme="majorHAnsi" w:cstheme="majorHAnsi"/>
          <w:sz w:val="28"/>
          <w:szCs w:val="28"/>
          <w:lang w:val="en-US"/>
        </w:rPr>
      </w:pPr>
      <w:r w:rsidRPr="00794581">
        <w:rPr>
          <w:rFonts w:asciiTheme="majorHAnsi" w:eastAsia="Times New Roman" w:hAnsiTheme="majorHAnsi" w:cstheme="majorHAnsi"/>
          <w:sz w:val="28"/>
          <w:szCs w:val="28"/>
          <w:lang w:val="en-US"/>
        </w:rPr>
        <w:t>Data User</w:t>
      </w:r>
      <w:r w:rsidR="000A6192" w:rsidRPr="00794581">
        <w:rPr>
          <w:rFonts w:asciiTheme="majorHAnsi" w:eastAsia="Times New Roman" w:hAnsiTheme="majorHAnsi" w:cstheme="majorHAnsi"/>
          <w:sz w:val="28"/>
          <w:szCs w:val="28"/>
          <w:lang w:val="en-US"/>
        </w:rPr>
        <w:t xml:space="preserve"> </w:t>
      </w:r>
    </w:p>
    <w:p w14:paraId="639E5007" w14:textId="21786531" w:rsidR="000844EF" w:rsidRDefault="000A6192" w:rsidP="001655B5">
      <w:pPr>
        <w:rPr>
          <w:rFonts w:eastAsia="Times New Roman"/>
          <w:sz w:val="24"/>
          <w:szCs w:val="24"/>
          <w:lang w:val="en-US"/>
        </w:rPr>
      </w:pPr>
      <w:r>
        <w:rPr>
          <w:rFonts w:eastAsia="Times New Roman"/>
          <w:sz w:val="24"/>
          <w:szCs w:val="24"/>
          <w:lang w:val="en-US"/>
        </w:rPr>
        <w:t>An individual authorized by a data owner to access and maintain</w:t>
      </w:r>
      <w:r w:rsidR="00F62D66">
        <w:rPr>
          <w:rFonts w:eastAsia="Times New Roman"/>
          <w:sz w:val="24"/>
          <w:szCs w:val="24"/>
          <w:lang w:val="en-US"/>
        </w:rPr>
        <w:t xml:space="preserve"> </w:t>
      </w:r>
      <w:r w:rsidR="00025CBB">
        <w:rPr>
          <w:rFonts w:eastAsia="Times New Roman"/>
          <w:sz w:val="24"/>
          <w:szCs w:val="24"/>
          <w:lang w:val="en-US"/>
        </w:rPr>
        <w:t>some university</w:t>
      </w:r>
      <w:r w:rsidR="00DB422E">
        <w:rPr>
          <w:rFonts w:eastAsia="Times New Roman"/>
          <w:sz w:val="24"/>
          <w:szCs w:val="24"/>
          <w:lang w:val="en-US"/>
        </w:rPr>
        <w:t xml:space="preserve"> data. </w:t>
      </w:r>
    </w:p>
    <w:p w14:paraId="04561116" w14:textId="77777777" w:rsidR="000844EF" w:rsidRPr="00794581" w:rsidRDefault="000844EF" w:rsidP="001655B5">
      <w:pPr>
        <w:rPr>
          <w:rFonts w:eastAsia="Times New Roman"/>
          <w:i/>
          <w:sz w:val="24"/>
          <w:szCs w:val="24"/>
          <w:lang w:val="en-US"/>
        </w:rPr>
      </w:pPr>
    </w:p>
    <w:p w14:paraId="52034DBC" w14:textId="77777777" w:rsidR="001655B5" w:rsidRPr="000844EF" w:rsidRDefault="001655B5" w:rsidP="001655B5">
      <w:pPr>
        <w:pStyle w:val="Heading2"/>
        <w:rPr>
          <w:rFonts w:eastAsia="Times New Roman"/>
          <w:lang w:val="en-US"/>
        </w:rPr>
      </w:pPr>
      <w:r w:rsidRPr="000844EF">
        <w:rPr>
          <w:rFonts w:eastAsia="Times New Roman"/>
          <w:lang w:val="en-US"/>
        </w:rPr>
        <w:t>Storing Electronic Data</w:t>
      </w:r>
    </w:p>
    <w:p w14:paraId="63CA04C1" w14:textId="77777777" w:rsidR="001655B5" w:rsidRPr="00794581" w:rsidRDefault="001655B5" w:rsidP="001655B5">
      <w:pPr>
        <w:pStyle w:val="ListParagraph"/>
        <w:numPr>
          <w:ilvl w:val="0"/>
          <w:numId w:val="34"/>
        </w:numPr>
        <w:rPr>
          <w:rFonts w:eastAsia="Times New Roman"/>
          <w:i/>
          <w:sz w:val="24"/>
          <w:szCs w:val="24"/>
          <w:lang w:val="en-US"/>
        </w:rPr>
      </w:pPr>
      <w:r w:rsidRPr="00794581">
        <w:rPr>
          <w:rFonts w:eastAsia="Times New Roman"/>
          <w:sz w:val="24"/>
          <w:szCs w:val="24"/>
          <w:lang w:val="en-US"/>
        </w:rPr>
        <w:t>Refers to the practice of placing a non-transient copy of electronic data on any device or cloud service, including:</w:t>
      </w:r>
    </w:p>
    <w:p w14:paraId="582549B0" w14:textId="2B1DB240"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 xml:space="preserve">Servers </w:t>
      </w:r>
      <w:r w:rsidR="00886B0E" w:rsidRPr="000844EF">
        <w:rPr>
          <w:rFonts w:eastAsia="Times New Roman"/>
          <w:sz w:val="24"/>
          <w:szCs w:val="24"/>
          <w:lang w:val="en-US"/>
        </w:rPr>
        <w:t xml:space="preserve">and applications managed by Trent IT and </w:t>
      </w:r>
      <w:r w:rsidRPr="000844EF">
        <w:rPr>
          <w:rFonts w:eastAsia="Times New Roman"/>
          <w:sz w:val="24"/>
          <w:szCs w:val="24"/>
          <w:lang w:val="en-US"/>
        </w:rPr>
        <w:t xml:space="preserve">in Trent data centres; </w:t>
      </w:r>
    </w:p>
    <w:p w14:paraId="2988BC28"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Computer or laptop hard drives;</w:t>
      </w:r>
    </w:p>
    <w:p w14:paraId="7DA70E7D"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Mobile devices such as smartphones, tablets, and wearable devices;</w:t>
      </w:r>
    </w:p>
    <w:p w14:paraId="0CE3C7F3"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Portable storage media such as USB memory cards, external hard drives, SD cards, CD-ROM, DVD, magnetic tape, floppy disks, etc.;</w:t>
      </w:r>
    </w:p>
    <w:p w14:paraId="197A768B"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Cloud services</w:t>
      </w:r>
    </w:p>
    <w:p w14:paraId="0A226DFE"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Email;</w:t>
      </w:r>
    </w:p>
    <w:p w14:paraId="65E2654A" w14:textId="77777777" w:rsidR="001655B5" w:rsidRPr="000844EF" w:rsidRDefault="001655B5" w:rsidP="001655B5">
      <w:pPr>
        <w:pStyle w:val="ListParagraph"/>
        <w:numPr>
          <w:ilvl w:val="1"/>
          <w:numId w:val="34"/>
        </w:numPr>
        <w:rPr>
          <w:rFonts w:eastAsia="Times New Roman"/>
          <w:sz w:val="24"/>
          <w:szCs w:val="24"/>
          <w:lang w:val="en-US"/>
        </w:rPr>
      </w:pPr>
      <w:r w:rsidRPr="000844EF">
        <w:rPr>
          <w:rFonts w:eastAsia="Times New Roman"/>
          <w:sz w:val="24"/>
          <w:szCs w:val="24"/>
          <w:lang w:val="en-US"/>
        </w:rPr>
        <w:t>Any other electronic device that can store information.</w:t>
      </w:r>
    </w:p>
    <w:p w14:paraId="3954B4AE" w14:textId="77777777" w:rsidR="001655B5" w:rsidRPr="000844EF" w:rsidRDefault="001655B5" w:rsidP="001655B5">
      <w:pPr>
        <w:pStyle w:val="Heading2"/>
        <w:rPr>
          <w:rFonts w:eastAsia="Times New Roman"/>
          <w:lang w:val="en-US"/>
        </w:rPr>
      </w:pPr>
      <w:r w:rsidRPr="000844EF">
        <w:rPr>
          <w:rFonts w:eastAsia="Times New Roman"/>
          <w:lang w:val="en-US"/>
        </w:rPr>
        <w:t>Transmitting Electronic Data</w:t>
      </w:r>
    </w:p>
    <w:p w14:paraId="01A4472A" w14:textId="796A3B90" w:rsidR="001655B5" w:rsidRPr="00794581" w:rsidRDefault="001655B5" w:rsidP="001655B5">
      <w:pPr>
        <w:rPr>
          <w:rFonts w:eastAsia="Times New Roman"/>
          <w:i/>
          <w:sz w:val="24"/>
          <w:szCs w:val="24"/>
          <w:lang w:val="en-US"/>
        </w:rPr>
      </w:pPr>
      <w:r w:rsidRPr="00794581">
        <w:rPr>
          <w:rFonts w:eastAsia="Times New Roman"/>
          <w:sz w:val="24"/>
          <w:szCs w:val="24"/>
          <w:lang w:val="en-US"/>
        </w:rPr>
        <w:t xml:space="preserve">The process of sending data over any communication medium to one or more computing, network, </w:t>
      </w:r>
      <w:r w:rsidR="00C11646" w:rsidRPr="00C11646">
        <w:rPr>
          <w:rFonts w:eastAsia="Times New Roman"/>
          <w:sz w:val="24"/>
          <w:szCs w:val="24"/>
          <w:lang w:val="en-US"/>
        </w:rPr>
        <w:t>communication,</w:t>
      </w:r>
      <w:r w:rsidRPr="00794581">
        <w:rPr>
          <w:rFonts w:eastAsia="Times New Roman"/>
          <w:sz w:val="24"/>
          <w:szCs w:val="24"/>
          <w:lang w:val="en-US"/>
        </w:rPr>
        <w:t xml:space="preserve"> or electronic devices. Remotely accessing data is also a form of transmission.</w:t>
      </w:r>
    </w:p>
    <w:p w14:paraId="164AC278" w14:textId="77777777" w:rsidR="001655B5" w:rsidRPr="000844EF" w:rsidRDefault="001655B5" w:rsidP="001655B5">
      <w:pPr>
        <w:pStyle w:val="Heading2"/>
        <w:rPr>
          <w:rFonts w:eastAsia="Times New Roman"/>
          <w:lang w:val="en-US"/>
        </w:rPr>
      </w:pPr>
      <w:r w:rsidRPr="000844EF">
        <w:rPr>
          <w:rFonts w:eastAsia="Times New Roman"/>
          <w:lang w:val="en-US"/>
        </w:rPr>
        <w:t>Encryption</w:t>
      </w:r>
    </w:p>
    <w:p w14:paraId="4D132F84" w14:textId="77777777" w:rsidR="001655B5" w:rsidRPr="00794581" w:rsidRDefault="001655B5" w:rsidP="001655B5">
      <w:pPr>
        <w:rPr>
          <w:rFonts w:eastAsia="Times New Roman"/>
          <w:i/>
          <w:sz w:val="24"/>
          <w:szCs w:val="24"/>
          <w:lang w:val="en-US"/>
        </w:rPr>
      </w:pPr>
      <w:r w:rsidRPr="00794581">
        <w:rPr>
          <w:rFonts w:eastAsia="Times New Roman"/>
          <w:sz w:val="24"/>
          <w:szCs w:val="24"/>
          <w:lang w:val="en-US"/>
        </w:rPr>
        <w:t>The act of transforming information into an unintelligible format that can only be accessed using an authorized key, password, or other security token.</w:t>
      </w:r>
    </w:p>
    <w:p w14:paraId="7412A996" w14:textId="77777777" w:rsidR="001655B5" w:rsidRPr="000844EF" w:rsidRDefault="001655B5" w:rsidP="001655B5">
      <w:pPr>
        <w:pStyle w:val="Heading2"/>
        <w:rPr>
          <w:rFonts w:eastAsia="Times New Roman"/>
          <w:lang w:val="en-US"/>
        </w:rPr>
      </w:pPr>
      <w:r w:rsidRPr="000844EF">
        <w:rPr>
          <w:rFonts w:eastAsia="Times New Roman"/>
          <w:lang w:val="en-US"/>
        </w:rPr>
        <w:t>Password Vault</w:t>
      </w:r>
    </w:p>
    <w:p w14:paraId="0B00E4B8" w14:textId="77777777" w:rsidR="001655B5" w:rsidRPr="00794581" w:rsidRDefault="001655B5" w:rsidP="001655B5">
      <w:pPr>
        <w:rPr>
          <w:rFonts w:eastAsia="Times New Roman"/>
          <w:i/>
          <w:sz w:val="24"/>
          <w:szCs w:val="24"/>
          <w:lang w:val="en-US"/>
        </w:rPr>
      </w:pPr>
      <w:r w:rsidRPr="00794581">
        <w:rPr>
          <w:rFonts w:eastAsia="Times New Roman"/>
          <w:sz w:val="24"/>
          <w:szCs w:val="24"/>
          <w:lang w:val="en-US"/>
        </w:rPr>
        <w:t>A software application designed to store login credentials in an encrypted database.</w:t>
      </w:r>
    </w:p>
    <w:p w14:paraId="3C5318D2" w14:textId="77777777" w:rsidR="001655B5" w:rsidRPr="000844EF" w:rsidRDefault="001655B5" w:rsidP="001655B5">
      <w:pPr>
        <w:pStyle w:val="Heading2"/>
        <w:rPr>
          <w:rFonts w:eastAsia="Times New Roman"/>
          <w:lang w:val="en-US"/>
        </w:rPr>
      </w:pPr>
      <w:r w:rsidRPr="000844EF">
        <w:rPr>
          <w:rFonts w:eastAsia="Times New Roman"/>
          <w:lang w:val="en-US"/>
        </w:rPr>
        <w:t>Trent Credentials</w:t>
      </w:r>
    </w:p>
    <w:p w14:paraId="5AEC100C" w14:textId="699FC5FE" w:rsidR="001655B5" w:rsidRPr="00794581" w:rsidRDefault="00554CE6" w:rsidP="001655B5">
      <w:pPr>
        <w:rPr>
          <w:rFonts w:eastAsia="Times New Roman"/>
          <w:sz w:val="24"/>
          <w:szCs w:val="24"/>
          <w:lang w:val="en-US"/>
        </w:rPr>
      </w:pPr>
      <w:r w:rsidRPr="00794581">
        <w:rPr>
          <w:rFonts w:eastAsia="Times New Roman"/>
          <w:sz w:val="24"/>
          <w:szCs w:val="24"/>
          <w:lang w:val="en-US"/>
        </w:rPr>
        <w:t xml:space="preserve">A </w:t>
      </w:r>
      <w:r w:rsidR="001655B5" w:rsidRPr="00794581">
        <w:rPr>
          <w:rFonts w:eastAsia="Times New Roman"/>
          <w:sz w:val="24"/>
          <w:szCs w:val="24"/>
          <w:lang w:val="en-US"/>
        </w:rPr>
        <w:t>username and password issued and managed by the University IT department and used to access the University’s IT resources.</w:t>
      </w:r>
    </w:p>
    <w:p w14:paraId="2D307B72" w14:textId="60F2E170" w:rsidR="001655B5" w:rsidRPr="000844EF" w:rsidRDefault="00886B0E" w:rsidP="001655B5">
      <w:pPr>
        <w:pStyle w:val="Heading2"/>
        <w:rPr>
          <w:rFonts w:ascii="Times New Roman" w:eastAsia="Times New Roman" w:hAnsi="Times New Roman" w:cs="Times New Roman"/>
          <w:i/>
          <w:lang w:val="en-US"/>
        </w:rPr>
      </w:pPr>
      <w:r w:rsidRPr="000844EF">
        <w:rPr>
          <w:rFonts w:eastAsia="Times New Roman"/>
          <w:lang w:val="en-US"/>
        </w:rPr>
        <w:t xml:space="preserve">Multi </w:t>
      </w:r>
      <w:r w:rsidR="001655B5" w:rsidRPr="000844EF">
        <w:rPr>
          <w:rFonts w:eastAsia="Times New Roman"/>
          <w:lang w:val="en-US"/>
        </w:rPr>
        <w:t>Factor Authentication (</w:t>
      </w:r>
      <w:r w:rsidRPr="000844EF">
        <w:rPr>
          <w:rFonts w:eastAsia="Times New Roman"/>
          <w:lang w:val="en-US"/>
        </w:rPr>
        <w:t>MFA</w:t>
      </w:r>
      <w:r w:rsidR="001655B5" w:rsidRPr="000844EF">
        <w:rPr>
          <w:rFonts w:eastAsia="Times New Roman"/>
          <w:lang w:val="en-US"/>
        </w:rPr>
        <w:t>)</w:t>
      </w:r>
    </w:p>
    <w:p w14:paraId="37FC8B26" w14:textId="60BF728E" w:rsidR="001655B5" w:rsidRPr="00794581" w:rsidRDefault="001655B5" w:rsidP="001655B5">
      <w:pPr>
        <w:rPr>
          <w:rFonts w:eastAsia="Times New Roman"/>
          <w:sz w:val="24"/>
          <w:szCs w:val="24"/>
          <w:lang w:val="en-US"/>
        </w:rPr>
      </w:pPr>
      <w:r w:rsidRPr="00794581">
        <w:rPr>
          <w:rFonts w:eastAsia="Times New Roman"/>
          <w:sz w:val="24"/>
          <w:szCs w:val="24"/>
          <w:lang w:val="en-US"/>
        </w:rPr>
        <w:t xml:space="preserve">An authentication system which combines a password with a second credential, such as a smartphone app, </w:t>
      </w:r>
      <w:r w:rsidR="00886B0E" w:rsidRPr="00794581">
        <w:rPr>
          <w:rFonts w:eastAsia="Times New Roman"/>
          <w:sz w:val="24"/>
          <w:szCs w:val="24"/>
          <w:lang w:val="en-US"/>
        </w:rPr>
        <w:t>to better secure the login process and provide additional protection.</w:t>
      </w:r>
    </w:p>
    <w:p w14:paraId="6E72F643" w14:textId="77777777" w:rsidR="001655B5" w:rsidRPr="000844EF" w:rsidRDefault="001655B5" w:rsidP="001655B5">
      <w:pPr>
        <w:pStyle w:val="Heading2"/>
        <w:rPr>
          <w:rFonts w:ascii="Times New Roman" w:eastAsia="Times New Roman" w:hAnsi="Times New Roman" w:cs="Times New Roman"/>
          <w:i/>
          <w:color w:val="333333"/>
          <w:lang w:val="en-US"/>
        </w:rPr>
      </w:pPr>
      <w:r w:rsidRPr="000844EF">
        <w:rPr>
          <w:rFonts w:eastAsia="Times New Roman"/>
          <w:lang w:val="en-US"/>
        </w:rPr>
        <w:t>Virtual Private Network (VPN)</w:t>
      </w:r>
    </w:p>
    <w:p w14:paraId="4B5E50CA" w14:textId="77777777" w:rsidR="001655B5" w:rsidRPr="00794581" w:rsidRDefault="001655B5" w:rsidP="001655B5">
      <w:pPr>
        <w:rPr>
          <w:rFonts w:eastAsia="Times New Roman"/>
          <w:sz w:val="24"/>
          <w:szCs w:val="24"/>
          <w:lang w:val="en-US"/>
        </w:rPr>
      </w:pPr>
      <w:r w:rsidRPr="00794581">
        <w:rPr>
          <w:rFonts w:eastAsia="Times New Roman"/>
          <w:sz w:val="24"/>
          <w:szCs w:val="24"/>
          <w:lang w:val="en-US"/>
        </w:rPr>
        <w:t>An encrypted connection between a computer and the University network that securely crosses the internet.</w:t>
      </w:r>
    </w:p>
    <w:p w14:paraId="2B5A7964" w14:textId="77777777" w:rsidR="00886B0E" w:rsidRPr="000844EF" w:rsidRDefault="00886B0E" w:rsidP="00886B0E">
      <w:pPr>
        <w:pStyle w:val="Heading2"/>
        <w:rPr>
          <w:rFonts w:eastAsia="Times New Roman"/>
          <w:lang w:val="en-US"/>
        </w:rPr>
      </w:pPr>
      <w:r w:rsidRPr="000844EF">
        <w:rPr>
          <w:rFonts w:eastAsia="Times New Roman"/>
          <w:lang w:val="en-US"/>
        </w:rPr>
        <w:t>Data Loss Prevention</w:t>
      </w:r>
    </w:p>
    <w:p w14:paraId="7C4E3750" w14:textId="342B3EF4" w:rsidR="001655B5" w:rsidRPr="00794581" w:rsidRDefault="00886B0E" w:rsidP="00B36C9A">
      <w:pPr>
        <w:pStyle w:val="Heading1"/>
        <w:ind w:left="0"/>
        <w:rPr>
          <w:rFonts w:eastAsia="Times New Roman"/>
          <w:sz w:val="28"/>
          <w:szCs w:val="28"/>
          <w:lang w:val="en-US"/>
        </w:rPr>
      </w:pPr>
      <w:r w:rsidRPr="00794581">
        <w:rPr>
          <w:sz w:val="24"/>
          <w:szCs w:val="24"/>
          <w:lang w:val="en-US"/>
        </w:rPr>
        <w:t xml:space="preserve">A series of tools that can be used to automatically protect and restrict the storage and transmission of confidential and restricted data. </w:t>
      </w:r>
      <w:r w:rsidR="001655B5" w:rsidRPr="00794581">
        <w:rPr>
          <w:rFonts w:eastAsia="Times New Roman"/>
          <w:sz w:val="28"/>
          <w:szCs w:val="28"/>
          <w:lang w:val="en-US"/>
        </w:rPr>
        <w:t xml:space="preserve">Purpose/Reason for Policy: </w:t>
      </w:r>
    </w:p>
    <w:p w14:paraId="5FACE169" w14:textId="7A1AD80D" w:rsidR="001655B5" w:rsidRPr="00794581" w:rsidRDefault="001655B5" w:rsidP="0000166F">
      <w:pPr>
        <w:rPr>
          <w:sz w:val="24"/>
          <w:szCs w:val="24"/>
        </w:rPr>
      </w:pPr>
      <w:r w:rsidRPr="00794581">
        <w:rPr>
          <w:sz w:val="24"/>
          <w:szCs w:val="24"/>
        </w:rPr>
        <w:t xml:space="preserve">In conjunction with the principles outlined in the Trent University Policy on the Protection of Personal Information, the purpose of Trent University’s Policy on </w:t>
      </w:r>
      <w:r w:rsidR="00014D29">
        <w:rPr>
          <w:sz w:val="24"/>
          <w:szCs w:val="24"/>
        </w:rPr>
        <w:t>Information Security</w:t>
      </w:r>
      <w:r w:rsidRPr="00794581">
        <w:rPr>
          <w:sz w:val="24"/>
          <w:szCs w:val="24"/>
        </w:rPr>
        <w:t xml:space="preserve"> (the Policy) is to establish a framework for classifying and handling electronic data which will;</w:t>
      </w:r>
    </w:p>
    <w:p w14:paraId="065061F9" w14:textId="77777777" w:rsidR="001655B5" w:rsidRPr="00794581" w:rsidRDefault="001655B5" w:rsidP="001655B5">
      <w:pPr>
        <w:pStyle w:val="ListParagraph"/>
        <w:numPr>
          <w:ilvl w:val="0"/>
          <w:numId w:val="21"/>
        </w:numPr>
        <w:rPr>
          <w:sz w:val="24"/>
          <w:szCs w:val="24"/>
        </w:rPr>
      </w:pPr>
      <w:r w:rsidRPr="00794581">
        <w:rPr>
          <w:sz w:val="24"/>
          <w:szCs w:val="24"/>
        </w:rPr>
        <w:t>Ensure the University’s statutory, regulatory, legal, contractual and privacy obligations with respect to privacy and data security are met, and;</w:t>
      </w:r>
    </w:p>
    <w:p w14:paraId="54CB455A" w14:textId="77777777" w:rsidR="001655B5" w:rsidRPr="00794581" w:rsidRDefault="001655B5" w:rsidP="001655B5">
      <w:pPr>
        <w:pStyle w:val="ListParagraph"/>
        <w:numPr>
          <w:ilvl w:val="0"/>
          <w:numId w:val="21"/>
        </w:numPr>
        <w:rPr>
          <w:sz w:val="24"/>
          <w:szCs w:val="24"/>
        </w:rPr>
      </w:pPr>
      <w:r w:rsidRPr="00794581">
        <w:rPr>
          <w:sz w:val="24"/>
          <w:szCs w:val="24"/>
        </w:rPr>
        <w:t>Ensure the University’s proprietary data and information is kept confidential to the institution as required;</w:t>
      </w:r>
    </w:p>
    <w:p w14:paraId="15307ADE" w14:textId="77777777" w:rsidR="001655B5" w:rsidRPr="00794581" w:rsidRDefault="001655B5" w:rsidP="001655B5">
      <w:pPr>
        <w:pStyle w:val="Heading1"/>
        <w:rPr>
          <w:rFonts w:eastAsia="Times New Roman"/>
          <w:sz w:val="28"/>
          <w:szCs w:val="28"/>
          <w:lang w:val="en-US"/>
        </w:rPr>
      </w:pPr>
      <w:r w:rsidRPr="00794581">
        <w:rPr>
          <w:rFonts w:eastAsia="Times New Roman"/>
          <w:sz w:val="28"/>
          <w:szCs w:val="28"/>
          <w:lang w:val="en-US"/>
        </w:rPr>
        <w:t xml:space="preserve">Scope of this Policy: </w:t>
      </w:r>
    </w:p>
    <w:p w14:paraId="7FE66312" w14:textId="77777777" w:rsidR="001655B5" w:rsidRPr="00794581" w:rsidRDefault="001655B5" w:rsidP="001655B5">
      <w:pPr>
        <w:rPr>
          <w:sz w:val="24"/>
          <w:szCs w:val="24"/>
        </w:rPr>
      </w:pPr>
      <w:r w:rsidRPr="00794581">
        <w:rPr>
          <w:sz w:val="24"/>
          <w:szCs w:val="24"/>
        </w:rPr>
        <w:t>This Policy applies to all administrators, faculty, staff, volunteers, authorized third party agents, and students employed, or contracted by, Trent University (the University), and its affiliates, who, as part of their role and responsibilities, may create, use, process, store, transfer, administer, and/or destroy data electronically.</w:t>
      </w:r>
    </w:p>
    <w:p w14:paraId="4473B43B" w14:textId="1E6D9AB1" w:rsidR="001655B5" w:rsidRPr="00794581" w:rsidRDefault="001655B5" w:rsidP="001655B5">
      <w:pPr>
        <w:rPr>
          <w:sz w:val="24"/>
          <w:szCs w:val="24"/>
        </w:rPr>
      </w:pPr>
      <w:r w:rsidRPr="00794581">
        <w:rPr>
          <w:sz w:val="24"/>
          <w:szCs w:val="24"/>
        </w:rPr>
        <w:t xml:space="preserve">The Policy applies to all electronic data in which the University has a legal interest or ownership right, regardless of where such data </w:t>
      </w:r>
      <w:r w:rsidR="00B36C9A" w:rsidRPr="00794581">
        <w:rPr>
          <w:sz w:val="24"/>
          <w:szCs w:val="24"/>
        </w:rPr>
        <w:t>are</w:t>
      </w:r>
      <w:r w:rsidRPr="00794581">
        <w:rPr>
          <w:sz w:val="24"/>
          <w:szCs w:val="24"/>
        </w:rPr>
        <w:t xml:space="preserve"> stored. </w:t>
      </w:r>
    </w:p>
    <w:p w14:paraId="25D61DAB" w14:textId="04864D87" w:rsidR="001655B5" w:rsidRPr="00794581" w:rsidRDefault="001655B5" w:rsidP="001655B5">
      <w:pPr>
        <w:rPr>
          <w:sz w:val="24"/>
          <w:szCs w:val="24"/>
        </w:rPr>
      </w:pPr>
      <w:r w:rsidRPr="00794581">
        <w:rPr>
          <w:sz w:val="24"/>
          <w:szCs w:val="24"/>
        </w:rPr>
        <w:t>Where legal, contractual, or funding agency obligations impose an alternate requirement for data protection, the A</w:t>
      </w:r>
      <w:r w:rsidR="00B36C9A" w:rsidRPr="00794581">
        <w:rPr>
          <w:sz w:val="24"/>
          <w:szCs w:val="24"/>
        </w:rPr>
        <w:t xml:space="preserve">ssociate </w:t>
      </w:r>
      <w:r w:rsidRPr="00794581">
        <w:rPr>
          <w:sz w:val="24"/>
          <w:szCs w:val="24"/>
        </w:rPr>
        <w:t>V</w:t>
      </w:r>
      <w:r w:rsidR="00BB4993" w:rsidRPr="00794581">
        <w:rPr>
          <w:sz w:val="24"/>
          <w:szCs w:val="24"/>
        </w:rPr>
        <w:t xml:space="preserve">ice </w:t>
      </w:r>
      <w:r w:rsidRPr="00794581">
        <w:rPr>
          <w:sz w:val="24"/>
          <w:szCs w:val="24"/>
        </w:rPr>
        <w:t>P</w:t>
      </w:r>
      <w:r w:rsidR="00B36C9A" w:rsidRPr="00794581">
        <w:rPr>
          <w:sz w:val="24"/>
          <w:szCs w:val="24"/>
        </w:rPr>
        <w:t>resident,</w:t>
      </w:r>
      <w:r w:rsidRPr="00794581">
        <w:rPr>
          <w:sz w:val="24"/>
          <w:szCs w:val="24"/>
        </w:rPr>
        <w:t xml:space="preserve"> I</w:t>
      </w:r>
      <w:r w:rsidR="00B36C9A" w:rsidRPr="00794581">
        <w:rPr>
          <w:sz w:val="24"/>
          <w:szCs w:val="24"/>
        </w:rPr>
        <w:t xml:space="preserve">nformation </w:t>
      </w:r>
      <w:r w:rsidRPr="00794581">
        <w:rPr>
          <w:sz w:val="24"/>
          <w:szCs w:val="24"/>
        </w:rPr>
        <w:t>T</w:t>
      </w:r>
      <w:r w:rsidR="00B36C9A" w:rsidRPr="00794581">
        <w:rPr>
          <w:sz w:val="24"/>
          <w:szCs w:val="24"/>
        </w:rPr>
        <w:t>echnology (AVP-IT)</w:t>
      </w:r>
      <w:r w:rsidRPr="00794581">
        <w:rPr>
          <w:sz w:val="24"/>
          <w:szCs w:val="24"/>
        </w:rPr>
        <w:t xml:space="preserve"> will determine if that alternate meets the requirements of this Policy. If the alternate requirement is more stringent, then it shall supersede only the directly relevant section of this Policy</w:t>
      </w:r>
      <w:r w:rsidR="00B36C9A" w:rsidRPr="00794581">
        <w:rPr>
          <w:sz w:val="24"/>
          <w:szCs w:val="24"/>
        </w:rPr>
        <w:t xml:space="preserve"> and with regard only to sensitive information falling under the purview of that third-party entity</w:t>
      </w:r>
      <w:r w:rsidRPr="00794581">
        <w:rPr>
          <w:sz w:val="24"/>
          <w:szCs w:val="24"/>
        </w:rPr>
        <w:t>.</w:t>
      </w:r>
    </w:p>
    <w:p w14:paraId="223CE19F" w14:textId="77777777" w:rsidR="001655B5" w:rsidRPr="00794581" w:rsidRDefault="001655B5" w:rsidP="001655B5">
      <w:pPr>
        <w:pStyle w:val="Heading1"/>
        <w:rPr>
          <w:rFonts w:eastAsia="Trebuchet MS"/>
          <w:sz w:val="28"/>
          <w:szCs w:val="28"/>
        </w:rPr>
      </w:pPr>
      <w:r w:rsidRPr="00794581">
        <w:rPr>
          <w:rFonts w:eastAsia="Times New Roman"/>
          <w:sz w:val="28"/>
          <w:szCs w:val="28"/>
          <w:lang w:val="en-US"/>
        </w:rPr>
        <w:t>Policy Statement:</w:t>
      </w:r>
      <w:r w:rsidRPr="00794581">
        <w:rPr>
          <w:rFonts w:eastAsia="Trebuchet MS"/>
          <w:sz w:val="28"/>
          <w:szCs w:val="28"/>
        </w:rPr>
        <w:t xml:space="preserve"> </w:t>
      </w:r>
    </w:p>
    <w:p w14:paraId="5B39BB59" w14:textId="72A8220E" w:rsidR="00886B0E" w:rsidRPr="00794581" w:rsidRDefault="001655B5" w:rsidP="00886B0E">
      <w:pPr>
        <w:rPr>
          <w:sz w:val="24"/>
          <w:szCs w:val="24"/>
        </w:rPr>
      </w:pPr>
      <w:r w:rsidRPr="00794581">
        <w:rPr>
          <w:sz w:val="24"/>
          <w:szCs w:val="24"/>
        </w:rPr>
        <w:t xml:space="preserve">Administrators, faculty, staff, volunteers, authorized third party agents, and students employed or contracted by, Trent University (the University), and its affiliates must use care when handling sensitive electronic information and must abide by </w:t>
      </w:r>
      <w:r w:rsidR="00886B0E" w:rsidRPr="00794581">
        <w:rPr>
          <w:sz w:val="24"/>
          <w:szCs w:val="24"/>
        </w:rPr>
        <w:t xml:space="preserve">the provisions of this policy and the accompanying data classification and handling </w:t>
      </w:r>
      <w:r w:rsidR="00CA74E3">
        <w:rPr>
          <w:sz w:val="24"/>
          <w:szCs w:val="24"/>
        </w:rPr>
        <w:t>guideline</w:t>
      </w:r>
      <w:r w:rsidR="00886B0E" w:rsidRPr="00794581">
        <w:rPr>
          <w:sz w:val="24"/>
          <w:szCs w:val="24"/>
        </w:rPr>
        <w:t xml:space="preserve"> when working with university data throughout its lifecycle. </w:t>
      </w:r>
    </w:p>
    <w:p w14:paraId="241215FB" w14:textId="67D23786" w:rsidR="00886B0E" w:rsidRPr="00794581" w:rsidRDefault="00886B0E" w:rsidP="00886B0E">
      <w:pPr>
        <w:rPr>
          <w:sz w:val="24"/>
          <w:szCs w:val="24"/>
        </w:rPr>
      </w:pPr>
      <w:r w:rsidRPr="00794581">
        <w:rPr>
          <w:sz w:val="24"/>
          <w:szCs w:val="24"/>
        </w:rPr>
        <w:t xml:space="preserve">The data classification and handling </w:t>
      </w:r>
      <w:r w:rsidR="00CA74E3">
        <w:rPr>
          <w:sz w:val="24"/>
          <w:szCs w:val="24"/>
        </w:rPr>
        <w:t>guideline</w:t>
      </w:r>
      <w:r w:rsidRPr="00794581">
        <w:rPr>
          <w:sz w:val="24"/>
          <w:szCs w:val="24"/>
        </w:rPr>
        <w:t xml:space="preserve"> contain examples of how data should be classified and protected.  Federal and provincial legislation, as well as contractual obligations and agreements may also specify data elements that require protection from unauthorized creation, access, modification and/or deletion.</w:t>
      </w:r>
    </w:p>
    <w:p w14:paraId="5D2D16C8" w14:textId="77777777" w:rsidR="00886B0E" w:rsidRPr="00794581" w:rsidRDefault="00886B0E" w:rsidP="00886B0E">
      <w:pPr>
        <w:rPr>
          <w:sz w:val="24"/>
          <w:szCs w:val="24"/>
        </w:rPr>
      </w:pPr>
      <w:r w:rsidRPr="00794581">
        <w:rPr>
          <w:sz w:val="24"/>
          <w:szCs w:val="24"/>
        </w:rPr>
        <w:t xml:space="preserve">The IT department will provide the necessary technology support for the implementation of this Policy.  Information about these services can be found on the IT website at www.trentu.ca/it. The IT department may also deploy automated tools intended to detect and/or prevent data breaches or violations of this policy in real time. </w:t>
      </w:r>
    </w:p>
    <w:p w14:paraId="25CFE5B4" w14:textId="43F971D8" w:rsidR="00886B0E" w:rsidRDefault="00886B0E" w:rsidP="00886B0E">
      <w:pPr>
        <w:rPr>
          <w:sz w:val="24"/>
          <w:szCs w:val="24"/>
        </w:rPr>
      </w:pPr>
      <w:r w:rsidRPr="00794581">
        <w:rPr>
          <w:sz w:val="24"/>
          <w:szCs w:val="24"/>
        </w:rPr>
        <w:t xml:space="preserve">While the data classification and handling </w:t>
      </w:r>
      <w:r w:rsidR="00370F7F">
        <w:rPr>
          <w:sz w:val="24"/>
          <w:szCs w:val="24"/>
        </w:rPr>
        <w:t>guidelines</w:t>
      </w:r>
      <w:r w:rsidRPr="00794581">
        <w:rPr>
          <w:sz w:val="24"/>
          <w:szCs w:val="24"/>
        </w:rPr>
        <w:t xml:space="preserve"> should be viewed as a supplement to this policy to enhance understanding, specific requirements are listed as follows: </w:t>
      </w:r>
    </w:p>
    <w:p w14:paraId="5C9C797D" w14:textId="77777777" w:rsidR="000844EF" w:rsidRPr="00794581" w:rsidRDefault="000844EF" w:rsidP="00886B0E">
      <w:pPr>
        <w:rPr>
          <w:sz w:val="24"/>
          <w:szCs w:val="24"/>
        </w:rPr>
      </w:pPr>
    </w:p>
    <w:tbl>
      <w:tblPr>
        <w:tblStyle w:val="TableGrid0"/>
        <w:tblW w:w="0" w:type="auto"/>
        <w:tblLook w:val="04A0" w:firstRow="1" w:lastRow="0" w:firstColumn="1" w:lastColumn="0" w:noHBand="0" w:noVBand="1"/>
      </w:tblPr>
      <w:tblGrid>
        <w:gridCol w:w="2255"/>
        <w:gridCol w:w="2255"/>
        <w:gridCol w:w="2255"/>
        <w:gridCol w:w="2255"/>
      </w:tblGrid>
      <w:tr w:rsidR="00886B0E" w:rsidRPr="000844EF" w14:paraId="648512A5" w14:textId="77777777" w:rsidTr="585E0E6A">
        <w:trPr>
          <w:trHeight w:val="300"/>
        </w:trPr>
        <w:tc>
          <w:tcPr>
            <w:tcW w:w="9020" w:type="dxa"/>
            <w:gridSpan w:val="4"/>
          </w:tcPr>
          <w:p w14:paraId="33ABE536" w14:textId="77777777" w:rsidR="00886B0E" w:rsidRPr="00794581" w:rsidRDefault="00886B0E" w:rsidP="00AA3E79">
            <w:pPr>
              <w:rPr>
                <w:sz w:val="24"/>
                <w:szCs w:val="24"/>
              </w:rPr>
            </w:pPr>
            <w:r w:rsidRPr="00794581">
              <w:rPr>
                <w:sz w:val="24"/>
                <w:szCs w:val="24"/>
              </w:rPr>
              <w:t>Storage of Data</w:t>
            </w:r>
          </w:p>
        </w:tc>
      </w:tr>
      <w:tr w:rsidR="00886B0E" w:rsidRPr="000844EF" w14:paraId="2627A210" w14:textId="77777777" w:rsidTr="585E0E6A">
        <w:trPr>
          <w:trHeight w:val="300"/>
        </w:trPr>
        <w:tc>
          <w:tcPr>
            <w:tcW w:w="2255" w:type="dxa"/>
          </w:tcPr>
          <w:p w14:paraId="60292F76" w14:textId="77777777" w:rsidR="00886B0E" w:rsidRPr="00794581" w:rsidRDefault="00886B0E" w:rsidP="00AA3E79">
            <w:pPr>
              <w:rPr>
                <w:sz w:val="24"/>
                <w:szCs w:val="24"/>
              </w:rPr>
            </w:pPr>
            <w:r w:rsidRPr="00794581">
              <w:rPr>
                <w:sz w:val="24"/>
                <w:szCs w:val="24"/>
              </w:rPr>
              <w:t>Unrestricted</w:t>
            </w:r>
          </w:p>
        </w:tc>
        <w:tc>
          <w:tcPr>
            <w:tcW w:w="2255" w:type="dxa"/>
          </w:tcPr>
          <w:p w14:paraId="270EB4CF" w14:textId="77777777" w:rsidR="00886B0E" w:rsidRPr="00794581" w:rsidRDefault="00886B0E" w:rsidP="00AA3E79">
            <w:pPr>
              <w:rPr>
                <w:sz w:val="24"/>
                <w:szCs w:val="24"/>
              </w:rPr>
            </w:pPr>
            <w:r w:rsidRPr="00794581">
              <w:rPr>
                <w:sz w:val="24"/>
                <w:szCs w:val="24"/>
              </w:rPr>
              <w:t>Internal</w:t>
            </w:r>
          </w:p>
        </w:tc>
        <w:tc>
          <w:tcPr>
            <w:tcW w:w="2255" w:type="dxa"/>
          </w:tcPr>
          <w:p w14:paraId="7A3B3519" w14:textId="77777777" w:rsidR="00886B0E" w:rsidRPr="00794581" w:rsidRDefault="00886B0E" w:rsidP="00AA3E79">
            <w:pPr>
              <w:rPr>
                <w:sz w:val="24"/>
                <w:szCs w:val="24"/>
              </w:rPr>
            </w:pPr>
            <w:r w:rsidRPr="00794581">
              <w:rPr>
                <w:sz w:val="24"/>
                <w:szCs w:val="24"/>
              </w:rPr>
              <w:t>Confidential</w:t>
            </w:r>
          </w:p>
        </w:tc>
        <w:tc>
          <w:tcPr>
            <w:tcW w:w="2255" w:type="dxa"/>
          </w:tcPr>
          <w:p w14:paraId="4C71005C" w14:textId="77777777" w:rsidR="00886B0E" w:rsidRPr="00794581" w:rsidRDefault="00886B0E" w:rsidP="00AA3E79">
            <w:pPr>
              <w:rPr>
                <w:sz w:val="24"/>
                <w:szCs w:val="24"/>
              </w:rPr>
            </w:pPr>
            <w:r w:rsidRPr="00794581">
              <w:rPr>
                <w:sz w:val="24"/>
                <w:szCs w:val="24"/>
              </w:rPr>
              <w:t>Restricted</w:t>
            </w:r>
          </w:p>
        </w:tc>
      </w:tr>
      <w:tr w:rsidR="00886B0E" w:rsidRPr="000844EF" w14:paraId="09F0B100" w14:textId="77777777" w:rsidTr="585E0E6A">
        <w:trPr>
          <w:trHeight w:val="300"/>
        </w:trPr>
        <w:tc>
          <w:tcPr>
            <w:tcW w:w="2255" w:type="dxa"/>
          </w:tcPr>
          <w:p w14:paraId="59811514" w14:textId="77777777" w:rsidR="00886B0E" w:rsidRPr="00794581" w:rsidRDefault="00886B0E" w:rsidP="00AA3E79">
            <w:pPr>
              <w:rPr>
                <w:sz w:val="24"/>
                <w:szCs w:val="24"/>
              </w:rPr>
            </w:pPr>
            <w:r w:rsidRPr="00794581">
              <w:rPr>
                <w:sz w:val="24"/>
                <w:szCs w:val="24"/>
              </w:rPr>
              <w:t>No restrictions</w:t>
            </w:r>
          </w:p>
        </w:tc>
        <w:tc>
          <w:tcPr>
            <w:tcW w:w="2255" w:type="dxa"/>
          </w:tcPr>
          <w:p w14:paraId="4812953B" w14:textId="77777777" w:rsidR="00886B0E" w:rsidRPr="00794581" w:rsidRDefault="00886B0E" w:rsidP="00AA3E79">
            <w:pPr>
              <w:rPr>
                <w:sz w:val="24"/>
                <w:szCs w:val="24"/>
              </w:rPr>
            </w:pPr>
            <w:r w:rsidRPr="00794581">
              <w:rPr>
                <w:sz w:val="24"/>
                <w:szCs w:val="24"/>
              </w:rPr>
              <w:t>Should only be stored on:</w:t>
            </w:r>
          </w:p>
          <w:p w14:paraId="0BF3C0AB" w14:textId="77777777" w:rsidR="00886B0E" w:rsidRPr="00794581" w:rsidRDefault="00886B0E" w:rsidP="00AA3E79">
            <w:pPr>
              <w:rPr>
                <w:sz w:val="24"/>
                <w:szCs w:val="24"/>
              </w:rPr>
            </w:pPr>
          </w:p>
          <w:p w14:paraId="2133177F" w14:textId="333DE37D" w:rsidR="00886B0E" w:rsidRPr="00794581" w:rsidRDefault="00886B0E" w:rsidP="00AA3E79">
            <w:pPr>
              <w:rPr>
                <w:sz w:val="24"/>
                <w:szCs w:val="24"/>
              </w:rPr>
            </w:pPr>
            <w:r w:rsidRPr="00794581">
              <w:rPr>
                <w:sz w:val="24"/>
                <w:szCs w:val="24"/>
              </w:rPr>
              <w:t xml:space="preserve">All locations for confidential and restricted data </w:t>
            </w:r>
            <w:r w:rsidR="001D4F35">
              <w:rPr>
                <w:sz w:val="24"/>
                <w:szCs w:val="24"/>
              </w:rPr>
              <w:t>OR</w:t>
            </w:r>
            <w:r w:rsidRPr="00794581">
              <w:rPr>
                <w:sz w:val="24"/>
                <w:szCs w:val="24"/>
              </w:rPr>
              <w:t xml:space="preserve">: </w:t>
            </w:r>
          </w:p>
          <w:p w14:paraId="40191F87" w14:textId="77777777" w:rsidR="00886B0E" w:rsidRPr="00794581" w:rsidRDefault="00886B0E" w:rsidP="00AA3E79">
            <w:pPr>
              <w:rPr>
                <w:sz w:val="24"/>
                <w:szCs w:val="24"/>
              </w:rPr>
            </w:pPr>
            <w:r w:rsidRPr="00794581">
              <w:rPr>
                <w:sz w:val="24"/>
                <w:szCs w:val="24"/>
              </w:rPr>
              <w:t xml:space="preserve">On computers and laptops supported by Trent IT that have been encrypted using IT-approved full-disk encryption software </w:t>
            </w:r>
          </w:p>
          <w:p w14:paraId="1EDB6752" w14:textId="77777777" w:rsidR="00886B0E" w:rsidRPr="00794581" w:rsidRDefault="00886B0E" w:rsidP="00AA3E79">
            <w:pPr>
              <w:rPr>
                <w:sz w:val="24"/>
                <w:szCs w:val="24"/>
              </w:rPr>
            </w:pPr>
          </w:p>
        </w:tc>
        <w:tc>
          <w:tcPr>
            <w:tcW w:w="4510" w:type="dxa"/>
            <w:gridSpan w:val="2"/>
          </w:tcPr>
          <w:p w14:paraId="62177021" w14:textId="77777777" w:rsidR="00886B0E" w:rsidRPr="00794581" w:rsidRDefault="00886B0E" w:rsidP="00AA3E79">
            <w:pPr>
              <w:rPr>
                <w:sz w:val="24"/>
                <w:szCs w:val="24"/>
              </w:rPr>
            </w:pPr>
            <w:r w:rsidRPr="00794581">
              <w:rPr>
                <w:sz w:val="24"/>
                <w:szCs w:val="24"/>
              </w:rPr>
              <w:t>Should only be stored on:</w:t>
            </w:r>
          </w:p>
          <w:p w14:paraId="38359CCC" w14:textId="065BE6E2" w:rsidR="00886B0E" w:rsidRPr="00794581" w:rsidRDefault="00886B0E" w:rsidP="00AA3E79">
            <w:pPr>
              <w:pStyle w:val="ListParagraph"/>
              <w:numPr>
                <w:ilvl w:val="0"/>
                <w:numId w:val="34"/>
              </w:numPr>
              <w:rPr>
                <w:sz w:val="24"/>
                <w:szCs w:val="24"/>
              </w:rPr>
            </w:pPr>
            <w:r w:rsidRPr="00794581">
              <w:rPr>
                <w:sz w:val="24"/>
                <w:szCs w:val="24"/>
              </w:rPr>
              <w:t>Central servers and cloud services maintained by Trent IT</w:t>
            </w:r>
          </w:p>
          <w:p w14:paraId="7BCD0CC8" w14:textId="77777777" w:rsidR="00886B0E" w:rsidRPr="00794581" w:rsidRDefault="00886B0E" w:rsidP="00AA3E79">
            <w:pPr>
              <w:pStyle w:val="ListParagraph"/>
              <w:numPr>
                <w:ilvl w:val="0"/>
                <w:numId w:val="34"/>
              </w:numPr>
              <w:rPr>
                <w:sz w:val="24"/>
                <w:szCs w:val="24"/>
              </w:rPr>
            </w:pPr>
            <w:r w:rsidRPr="00794581">
              <w:rPr>
                <w:sz w:val="24"/>
                <w:szCs w:val="24"/>
              </w:rPr>
              <w:t xml:space="preserve">On computers and laptops supported by Trent IT that have been encrypted using IT-approved full-disk encryption software </w:t>
            </w:r>
          </w:p>
          <w:p w14:paraId="04704A39" w14:textId="77777777" w:rsidR="00886B0E" w:rsidRPr="00794581" w:rsidRDefault="00886B0E" w:rsidP="00AA3E79">
            <w:pPr>
              <w:pStyle w:val="ListParagraph"/>
              <w:numPr>
                <w:ilvl w:val="0"/>
                <w:numId w:val="34"/>
              </w:numPr>
              <w:rPr>
                <w:sz w:val="24"/>
                <w:szCs w:val="24"/>
              </w:rPr>
            </w:pPr>
            <w:r w:rsidRPr="00794581">
              <w:rPr>
                <w:sz w:val="24"/>
                <w:szCs w:val="24"/>
              </w:rPr>
              <w:t>On an encrypted mobile device with applications supported by Trent IT</w:t>
            </w:r>
          </w:p>
          <w:p w14:paraId="62DC2008" w14:textId="2712DEAB" w:rsidR="00886B0E" w:rsidRPr="00794581" w:rsidRDefault="00886B0E" w:rsidP="00AA3E79">
            <w:pPr>
              <w:pStyle w:val="ListParagraph"/>
              <w:numPr>
                <w:ilvl w:val="0"/>
                <w:numId w:val="34"/>
              </w:numPr>
              <w:rPr>
                <w:sz w:val="24"/>
                <w:szCs w:val="24"/>
              </w:rPr>
            </w:pPr>
            <w:r w:rsidRPr="00794581">
              <w:rPr>
                <w:sz w:val="24"/>
                <w:szCs w:val="24"/>
              </w:rPr>
              <w:t xml:space="preserve">With research or business partners, if a formal agreement is in place to ensure that the partner will comply with the requirements of this </w:t>
            </w:r>
            <w:r w:rsidR="001D4F35" w:rsidRPr="001D4F35">
              <w:rPr>
                <w:sz w:val="24"/>
                <w:szCs w:val="24"/>
              </w:rPr>
              <w:t>policy.</w:t>
            </w:r>
          </w:p>
          <w:p w14:paraId="31C5BD02" w14:textId="77777777" w:rsidR="00886B0E" w:rsidRPr="00794581" w:rsidRDefault="00886B0E" w:rsidP="00AA3E79">
            <w:pPr>
              <w:pStyle w:val="ListParagraph"/>
              <w:numPr>
                <w:ilvl w:val="0"/>
                <w:numId w:val="34"/>
              </w:numPr>
              <w:rPr>
                <w:sz w:val="24"/>
                <w:szCs w:val="24"/>
              </w:rPr>
            </w:pPr>
            <w:r w:rsidRPr="00794581">
              <w:rPr>
                <w:sz w:val="24"/>
                <w:szCs w:val="24"/>
              </w:rPr>
              <w:t>Any other location approved by IT</w:t>
            </w:r>
          </w:p>
        </w:tc>
      </w:tr>
    </w:tbl>
    <w:p w14:paraId="71C2F41C" w14:textId="77777777" w:rsidR="00886B0E" w:rsidRDefault="00886B0E" w:rsidP="00886B0E">
      <w:pPr>
        <w:rPr>
          <w:sz w:val="24"/>
          <w:szCs w:val="24"/>
        </w:rPr>
      </w:pPr>
    </w:p>
    <w:p w14:paraId="3356F242" w14:textId="77777777" w:rsidR="00370F7F" w:rsidRDefault="00370F7F" w:rsidP="00886B0E">
      <w:pPr>
        <w:rPr>
          <w:sz w:val="24"/>
          <w:szCs w:val="24"/>
        </w:rPr>
      </w:pPr>
    </w:p>
    <w:p w14:paraId="55955B31" w14:textId="77777777" w:rsidR="009B25F0" w:rsidRPr="00794581" w:rsidRDefault="009B25F0" w:rsidP="00886B0E">
      <w:pPr>
        <w:rPr>
          <w:sz w:val="24"/>
          <w:szCs w:val="24"/>
        </w:rPr>
      </w:pPr>
    </w:p>
    <w:p w14:paraId="5F1BCF54" w14:textId="77777777" w:rsidR="00886B0E" w:rsidRPr="00794581" w:rsidRDefault="00886B0E" w:rsidP="00886B0E">
      <w:pPr>
        <w:rPr>
          <w:sz w:val="24"/>
          <w:szCs w:val="24"/>
        </w:rPr>
      </w:pPr>
      <w:r w:rsidRPr="00794581">
        <w:rPr>
          <w:sz w:val="24"/>
          <w:szCs w:val="24"/>
        </w:rPr>
        <w:t xml:space="preserve">Confidential and restricted information may </w:t>
      </w:r>
      <w:r w:rsidRPr="00794581">
        <w:rPr>
          <w:b/>
          <w:sz w:val="24"/>
          <w:szCs w:val="24"/>
        </w:rPr>
        <w:t>NOT</w:t>
      </w:r>
      <w:r w:rsidRPr="00794581">
        <w:rPr>
          <w:sz w:val="24"/>
          <w:szCs w:val="24"/>
        </w:rPr>
        <w:t xml:space="preserve"> be stored:</w:t>
      </w:r>
    </w:p>
    <w:p w14:paraId="48EDBEC7" w14:textId="77777777" w:rsidR="00886B0E" w:rsidRPr="00794581" w:rsidRDefault="00886B0E" w:rsidP="00886B0E">
      <w:pPr>
        <w:pStyle w:val="ListParagraph"/>
        <w:numPr>
          <w:ilvl w:val="0"/>
          <w:numId w:val="28"/>
        </w:numPr>
        <w:rPr>
          <w:sz w:val="24"/>
          <w:szCs w:val="24"/>
        </w:rPr>
      </w:pPr>
      <w:r w:rsidRPr="00794581">
        <w:rPr>
          <w:sz w:val="24"/>
          <w:szCs w:val="24"/>
        </w:rPr>
        <w:t>on unencrypted computers, laptops, devices, or portable storage;</w:t>
      </w:r>
    </w:p>
    <w:p w14:paraId="63BCBC65" w14:textId="77777777" w:rsidR="00886B0E" w:rsidRPr="00794581" w:rsidRDefault="00886B0E" w:rsidP="00886B0E">
      <w:pPr>
        <w:pStyle w:val="ListParagraph"/>
        <w:numPr>
          <w:ilvl w:val="0"/>
          <w:numId w:val="28"/>
        </w:numPr>
        <w:rPr>
          <w:sz w:val="24"/>
          <w:szCs w:val="24"/>
        </w:rPr>
      </w:pPr>
      <w:r w:rsidRPr="00794581">
        <w:rPr>
          <w:sz w:val="24"/>
          <w:szCs w:val="24"/>
        </w:rPr>
        <w:t>on computers not supported and managed by Trent IT;</w:t>
      </w:r>
    </w:p>
    <w:p w14:paraId="5A94624E" w14:textId="77777777" w:rsidR="00886B0E" w:rsidRPr="00794581" w:rsidRDefault="00886B0E" w:rsidP="00886B0E">
      <w:pPr>
        <w:pStyle w:val="ListParagraph"/>
        <w:numPr>
          <w:ilvl w:val="0"/>
          <w:numId w:val="28"/>
        </w:numPr>
        <w:rPr>
          <w:sz w:val="24"/>
          <w:szCs w:val="24"/>
        </w:rPr>
      </w:pPr>
      <w:r w:rsidRPr="00794581">
        <w:rPr>
          <w:sz w:val="24"/>
          <w:szCs w:val="24"/>
        </w:rPr>
        <w:t>with cloud storage services where credentials are not managed by Trent IT; and</w:t>
      </w:r>
    </w:p>
    <w:p w14:paraId="098C2E98" w14:textId="77777777" w:rsidR="00886B0E" w:rsidRPr="00794581" w:rsidRDefault="00886B0E" w:rsidP="00886B0E">
      <w:pPr>
        <w:pStyle w:val="ListParagraph"/>
        <w:numPr>
          <w:ilvl w:val="0"/>
          <w:numId w:val="28"/>
        </w:numPr>
        <w:rPr>
          <w:sz w:val="24"/>
          <w:szCs w:val="24"/>
        </w:rPr>
      </w:pPr>
      <w:r w:rsidRPr="00794581">
        <w:rPr>
          <w:sz w:val="24"/>
          <w:szCs w:val="24"/>
        </w:rPr>
        <w:t>in any other location not approved by IT.</w:t>
      </w:r>
    </w:p>
    <w:p w14:paraId="61E4320B" w14:textId="77777777" w:rsidR="00886B0E" w:rsidRPr="00794581" w:rsidRDefault="00886B0E" w:rsidP="00886B0E">
      <w:pPr>
        <w:pStyle w:val="Heading2"/>
        <w:rPr>
          <w:rFonts w:eastAsia="Times New Roman"/>
          <w:sz w:val="24"/>
          <w:szCs w:val="24"/>
          <w:lang w:val="en-US"/>
        </w:rPr>
      </w:pPr>
      <w:r w:rsidRPr="00794581">
        <w:rPr>
          <w:rFonts w:eastAsia="Times New Roman"/>
          <w:sz w:val="24"/>
          <w:szCs w:val="24"/>
          <w:lang w:val="en-US"/>
        </w:rPr>
        <w:t>Transmission</w:t>
      </w:r>
    </w:p>
    <w:tbl>
      <w:tblPr>
        <w:tblStyle w:val="TableGrid0"/>
        <w:tblW w:w="0" w:type="auto"/>
        <w:tblLook w:val="04A0" w:firstRow="1" w:lastRow="0" w:firstColumn="1" w:lastColumn="0" w:noHBand="0" w:noVBand="1"/>
      </w:tblPr>
      <w:tblGrid>
        <w:gridCol w:w="2255"/>
        <w:gridCol w:w="2255"/>
        <w:gridCol w:w="2255"/>
        <w:gridCol w:w="2255"/>
      </w:tblGrid>
      <w:tr w:rsidR="00886B0E" w:rsidRPr="000844EF" w14:paraId="39B3A4AA" w14:textId="77777777" w:rsidTr="585E0E6A">
        <w:trPr>
          <w:trHeight w:val="300"/>
        </w:trPr>
        <w:tc>
          <w:tcPr>
            <w:tcW w:w="9020" w:type="dxa"/>
            <w:gridSpan w:val="4"/>
          </w:tcPr>
          <w:p w14:paraId="0A60AC03" w14:textId="77777777" w:rsidR="00886B0E" w:rsidRPr="00794581" w:rsidRDefault="00886B0E" w:rsidP="00AA3E79">
            <w:pPr>
              <w:rPr>
                <w:sz w:val="24"/>
                <w:szCs w:val="24"/>
              </w:rPr>
            </w:pPr>
            <w:r w:rsidRPr="00794581">
              <w:rPr>
                <w:sz w:val="24"/>
                <w:szCs w:val="24"/>
              </w:rPr>
              <w:t>Transmission of data</w:t>
            </w:r>
          </w:p>
        </w:tc>
      </w:tr>
      <w:tr w:rsidR="00886B0E" w:rsidRPr="000844EF" w14:paraId="6EC942B2" w14:textId="77777777" w:rsidTr="585E0E6A">
        <w:trPr>
          <w:trHeight w:val="300"/>
        </w:trPr>
        <w:tc>
          <w:tcPr>
            <w:tcW w:w="2255" w:type="dxa"/>
          </w:tcPr>
          <w:p w14:paraId="3BC0E2BA" w14:textId="77777777" w:rsidR="00886B0E" w:rsidRPr="00794581" w:rsidRDefault="00886B0E" w:rsidP="00AA3E79">
            <w:pPr>
              <w:rPr>
                <w:sz w:val="24"/>
                <w:szCs w:val="24"/>
              </w:rPr>
            </w:pPr>
            <w:r w:rsidRPr="00794581">
              <w:rPr>
                <w:sz w:val="24"/>
                <w:szCs w:val="24"/>
              </w:rPr>
              <w:t>Unrestricted</w:t>
            </w:r>
          </w:p>
        </w:tc>
        <w:tc>
          <w:tcPr>
            <w:tcW w:w="2255" w:type="dxa"/>
          </w:tcPr>
          <w:p w14:paraId="71C6D2A8" w14:textId="77777777" w:rsidR="00886B0E" w:rsidRPr="00794581" w:rsidRDefault="00886B0E" w:rsidP="00AA3E79">
            <w:pPr>
              <w:rPr>
                <w:sz w:val="24"/>
                <w:szCs w:val="24"/>
              </w:rPr>
            </w:pPr>
            <w:r w:rsidRPr="00794581">
              <w:rPr>
                <w:sz w:val="24"/>
                <w:szCs w:val="24"/>
              </w:rPr>
              <w:t>Internal</w:t>
            </w:r>
          </w:p>
        </w:tc>
        <w:tc>
          <w:tcPr>
            <w:tcW w:w="2255" w:type="dxa"/>
          </w:tcPr>
          <w:p w14:paraId="738C761B" w14:textId="77777777" w:rsidR="00886B0E" w:rsidRPr="00794581" w:rsidRDefault="00886B0E" w:rsidP="00AA3E79">
            <w:pPr>
              <w:rPr>
                <w:sz w:val="24"/>
                <w:szCs w:val="24"/>
              </w:rPr>
            </w:pPr>
            <w:r w:rsidRPr="00794581">
              <w:rPr>
                <w:sz w:val="24"/>
                <w:szCs w:val="24"/>
              </w:rPr>
              <w:t>Confidential</w:t>
            </w:r>
          </w:p>
        </w:tc>
        <w:tc>
          <w:tcPr>
            <w:tcW w:w="2255" w:type="dxa"/>
          </w:tcPr>
          <w:p w14:paraId="6E9BEC68" w14:textId="77777777" w:rsidR="00886B0E" w:rsidRPr="00794581" w:rsidRDefault="00886B0E" w:rsidP="00AA3E79">
            <w:pPr>
              <w:rPr>
                <w:sz w:val="24"/>
                <w:szCs w:val="24"/>
              </w:rPr>
            </w:pPr>
            <w:r w:rsidRPr="00794581">
              <w:rPr>
                <w:sz w:val="24"/>
                <w:szCs w:val="24"/>
              </w:rPr>
              <w:t>Restricted</w:t>
            </w:r>
          </w:p>
        </w:tc>
      </w:tr>
      <w:tr w:rsidR="00886B0E" w:rsidRPr="000844EF" w14:paraId="2CC15E4B" w14:textId="77777777" w:rsidTr="585E0E6A">
        <w:trPr>
          <w:trHeight w:val="300"/>
        </w:trPr>
        <w:tc>
          <w:tcPr>
            <w:tcW w:w="2255" w:type="dxa"/>
          </w:tcPr>
          <w:p w14:paraId="3A109CAD" w14:textId="77777777" w:rsidR="00886B0E" w:rsidRPr="00794581" w:rsidRDefault="00886B0E" w:rsidP="00AA3E79">
            <w:pPr>
              <w:rPr>
                <w:sz w:val="24"/>
                <w:szCs w:val="24"/>
              </w:rPr>
            </w:pPr>
            <w:r w:rsidRPr="00794581">
              <w:rPr>
                <w:sz w:val="24"/>
                <w:szCs w:val="24"/>
              </w:rPr>
              <w:t>No restrictions</w:t>
            </w:r>
          </w:p>
        </w:tc>
        <w:tc>
          <w:tcPr>
            <w:tcW w:w="6765" w:type="dxa"/>
            <w:gridSpan w:val="3"/>
          </w:tcPr>
          <w:p w14:paraId="2A5775FC" w14:textId="77777777" w:rsidR="00886B0E" w:rsidRPr="00794581" w:rsidRDefault="00886B0E" w:rsidP="00AA3E79">
            <w:pPr>
              <w:rPr>
                <w:sz w:val="24"/>
                <w:szCs w:val="24"/>
              </w:rPr>
            </w:pPr>
            <w:r w:rsidRPr="00794581">
              <w:rPr>
                <w:sz w:val="24"/>
                <w:szCs w:val="24"/>
              </w:rPr>
              <w:t xml:space="preserve">Should only be transmitted using: </w:t>
            </w:r>
          </w:p>
          <w:p w14:paraId="785615EA" w14:textId="77777777" w:rsidR="00886B0E" w:rsidRPr="00794581" w:rsidRDefault="00886B0E" w:rsidP="00AA3E79">
            <w:pPr>
              <w:pStyle w:val="ListParagraph"/>
              <w:numPr>
                <w:ilvl w:val="0"/>
                <w:numId w:val="32"/>
              </w:numPr>
              <w:rPr>
                <w:sz w:val="24"/>
                <w:szCs w:val="24"/>
              </w:rPr>
            </w:pPr>
            <w:r w:rsidRPr="00794581">
              <w:rPr>
                <w:sz w:val="24"/>
                <w:szCs w:val="24"/>
              </w:rPr>
              <w:t>The wired campus networks</w:t>
            </w:r>
          </w:p>
          <w:p w14:paraId="1993BC41" w14:textId="77777777" w:rsidR="00886B0E" w:rsidRPr="00794581" w:rsidRDefault="00886B0E" w:rsidP="00AA3E79">
            <w:pPr>
              <w:pStyle w:val="ListParagraph"/>
              <w:numPr>
                <w:ilvl w:val="0"/>
                <w:numId w:val="32"/>
              </w:numPr>
              <w:rPr>
                <w:sz w:val="24"/>
                <w:szCs w:val="24"/>
              </w:rPr>
            </w:pPr>
            <w:r w:rsidRPr="00794581">
              <w:rPr>
                <w:sz w:val="24"/>
                <w:szCs w:val="24"/>
              </w:rPr>
              <w:t xml:space="preserve">The eduroam wireless network </w:t>
            </w:r>
          </w:p>
          <w:p w14:paraId="53A9C209" w14:textId="77777777" w:rsidR="00886B0E" w:rsidRPr="00794581" w:rsidRDefault="00886B0E" w:rsidP="00AA3E79">
            <w:pPr>
              <w:pStyle w:val="ListParagraph"/>
              <w:numPr>
                <w:ilvl w:val="0"/>
                <w:numId w:val="32"/>
              </w:numPr>
              <w:rPr>
                <w:sz w:val="24"/>
                <w:szCs w:val="24"/>
              </w:rPr>
            </w:pPr>
            <w:r w:rsidRPr="00794581">
              <w:rPr>
                <w:sz w:val="24"/>
                <w:szCs w:val="24"/>
              </w:rPr>
              <w:t>Accessing the University network via VPN</w:t>
            </w:r>
          </w:p>
          <w:p w14:paraId="3285A47E" w14:textId="77777777" w:rsidR="00886B0E" w:rsidRPr="00794581" w:rsidRDefault="00886B0E" w:rsidP="00AA3E79">
            <w:pPr>
              <w:pStyle w:val="ListParagraph"/>
              <w:numPr>
                <w:ilvl w:val="0"/>
                <w:numId w:val="32"/>
              </w:numPr>
              <w:rPr>
                <w:sz w:val="24"/>
                <w:szCs w:val="24"/>
              </w:rPr>
            </w:pPr>
            <w:r w:rsidRPr="00794581">
              <w:rPr>
                <w:sz w:val="24"/>
                <w:szCs w:val="24"/>
              </w:rPr>
              <w:t>The Secure Shell (SSH) protocol</w:t>
            </w:r>
          </w:p>
          <w:p w14:paraId="4C044BB7" w14:textId="77777777" w:rsidR="00886B0E" w:rsidRPr="00794581" w:rsidRDefault="00886B0E" w:rsidP="00AA3E79">
            <w:pPr>
              <w:pStyle w:val="ListParagraph"/>
              <w:numPr>
                <w:ilvl w:val="0"/>
                <w:numId w:val="32"/>
              </w:numPr>
              <w:rPr>
                <w:sz w:val="24"/>
                <w:szCs w:val="24"/>
              </w:rPr>
            </w:pPr>
            <w:r w:rsidRPr="00794581">
              <w:rPr>
                <w:sz w:val="24"/>
                <w:szCs w:val="24"/>
              </w:rPr>
              <w:t>Any chat or messaging program approved by IT</w:t>
            </w:r>
          </w:p>
          <w:p w14:paraId="5BD9926E" w14:textId="77777777" w:rsidR="00886B0E" w:rsidRPr="00794581" w:rsidRDefault="00886B0E" w:rsidP="00AA3E79">
            <w:pPr>
              <w:pStyle w:val="ListParagraph"/>
              <w:numPr>
                <w:ilvl w:val="0"/>
                <w:numId w:val="32"/>
              </w:numPr>
              <w:rPr>
                <w:sz w:val="24"/>
                <w:szCs w:val="24"/>
              </w:rPr>
            </w:pPr>
            <w:r w:rsidRPr="00794581">
              <w:rPr>
                <w:sz w:val="24"/>
                <w:szCs w:val="24"/>
              </w:rPr>
              <w:t>Secure HTTP (HTTPS), when the web site certificate is considered valid by the browser</w:t>
            </w:r>
          </w:p>
          <w:p w14:paraId="44D375D4" w14:textId="77777777" w:rsidR="00886B0E" w:rsidRPr="00794581" w:rsidRDefault="00886B0E" w:rsidP="00AA3E79">
            <w:pPr>
              <w:pStyle w:val="ListParagraph"/>
              <w:numPr>
                <w:ilvl w:val="0"/>
                <w:numId w:val="32"/>
              </w:numPr>
              <w:rPr>
                <w:sz w:val="24"/>
                <w:szCs w:val="24"/>
              </w:rPr>
            </w:pPr>
            <w:r w:rsidRPr="00794581">
              <w:rPr>
                <w:sz w:val="24"/>
                <w:szCs w:val="24"/>
              </w:rPr>
              <w:t xml:space="preserve">Trent provided e-mail utilizing data loss prevention controls </w:t>
            </w:r>
          </w:p>
          <w:p w14:paraId="7F5C271F" w14:textId="77777777" w:rsidR="00886B0E" w:rsidRPr="00794581" w:rsidRDefault="00886B0E" w:rsidP="00AA3E79">
            <w:pPr>
              <w:pStyle w:val="ListParagraph"/>
              <w:numPr>
                <w:ilvl w:val="0"/>
                <w:numId w:val="32"/>
              </w:numPr>
              <w:rPr>
                <w:sz w:val="24"/>
                <w:szCs w:val="24"/>
              </w:rPr>
            </w:pPr>
            <w:r w:rsidRPr="00794581">
              <w:rPr>
                <w:sz w:val="24"/>
                <w:szCs w:val="24"/>
              </w:rPr>
              <w:t>Any other method approved by Trent IT</w:t>
            </w:r>
          </w:p>
          <w:p w14:paraId="0D55B9B0" w14:textId="77777777" w:rsidR="00886B0E" w:rsidRPr="00794581" w:rsidRDefault="00886B0E" w:rsidP="00AA3E79">
            <w:pPr>
              <w:rPr>
                <w:sz w:val="24"/>
                <w:szCs w:val="24"/>
              </w:rPr>
            </w:pPr>
          </w:p>
        </w:tc>
      </w:tr>
    </w:tbl>
    <w:p w14:paraId="114B366B" w14:textId="77777777" w:rsidR="00886B0E" w:rsidRPr="00794581" w:rsidRDefault="00886B0E" w:rsidP="00886B0E">
      <w:pPr>
        <w:rPr>
          <w:sz w:val="24"/>
          <w:szCs w:val="24"/>
        </w:rPr>
      </w:pPr>
    </w:p>
    <w:p w14:paraId="20EFF0E1" w14:textId="77777777" w:rsidR="00886B0E" w:rsidRPr="00794581" w:rsidRDefault="00886B0E" w:rsidP="00886B0E">
      <w:pPr>
        <w:rPr>
          <w:sz w:val="24"/>
          <w:szCs w:val="24"/>
        </w:rPr>
      </w:pPr>
    </w:p>
    <w:p w14:paraId="2FF8BAFC" w14:textId="77777777" w:rsidR="00886B0E" w:rsidRPr="00794581" w:rsidRDefault="00886B0E" w:rsidP="00886B0E">
      <w:pPr>
        <w:rPr>
          <w:sz w:val="24"/>
          <w:szCs w:val="24"/>
        </w:rPr>
      </w:pPr>
      <w:r w:rsidRPr="00794581">
        <w:rPr>
          <w:sz w:val="24"/>
          <w:szCs w:val="24"/>
        </w:rPr>
        <w:t xml:space="preserve">The following communication channels are considered to be </w:t>
      </w:r>
      <w:r w:rsidRPr="00794581">
        <w:rPr>
          <w:b/>
          <w:sz w:val="24"/>
          <w:szCs w:val="24"/>
        </w:rPr>
        <w:t>NOT</w:t>
      </w:r>
      <w:r w:rsidRPr="00794581">
        <w:rPr>
          <w:sz w:val="24"/>
          <w:szCs w:val="24"/>
        </w:rPr>
        <w:t xml:space="preserve"> secure and should not be used for the transmission of data other than unrestricted data;</w:t>
      </w:r>
    </w:p>
    <w:p w14:paraId="742A27D1" w14:textId="77777777" w:rsidR="00886B0E" w:rsidRPr="00794581" w:rsidRDefault="00886B0E" w:rsidP="00886B0E">
      <w:pPr>
        <w:pStyle w:val="ListParagraph"/>
        <w:numPr>
          <w:ilvl w:val="0"/>
          <w:numId w:val="33"/>
        </w:numPr>
        <w:rPr>
          <w:sz w:val="24"/>
          <w:szCs w:val="24"/>
        </w:rPr>
      </w:pPr>
      <w:r w:rsidRPr="00794581">
        <w:rPr>
          <w:sz w:val="24"/>
          <w:szCs w:val="24"/>
        </w:rPr>
        <w:t>Remote access solutions or methods not approved by IT;</w:t>
      </w:r>
    </w:p>
    <w:p w14:paraId="104667B4" w14:textId="77777777" w:rsidR="00886B0E" w:rsidRPr="00794581" w:rsidRDefault="00886B0E" w:rsidP="00886B0E">
      <w:pPr>
        <w:pStyle w:val="ListParagraph"/>
        <w:numPr>
          <w:ilvl w:val="0"/>
          <w:numId w:val="33"/>
        </w:numPr>
        <w:rPr>
          <w:sz w:val="24"/>
          <w:szCs w:val="24"/>
        </w:rPr>
      </w:pPr>
      <w:r w:rsidRPr="00794581">
        <w:rPr>
          <w:sz w:val="24"/>
          <w:szCs w:val="24"/>
        </w:rPr>
        <w:t>unencrypted protocols such as FTP, Telnet, or HTTP;</w:t>
      </w:r>
    </w:p>
    <w:p w14:paraId="780511B8" w14:textId="77777777" w:rsidR="00886B0E" w:rsidRPr="00794581" w:rsidRDefault="00886B0E" w:rsidP="00886B0E">
      <w:pPr>
        <w:pStyle w:val="ListParagraph"/>
        <w:numPr>
          <w:ilvl w:val="0"/>
          <w:numId w:val="33"/>
        </w:numPr>
        <w:rPr>
          <w:sz w:val="24"/>
          <w:szCs w:val="24"/>
        </w:rPr>
      </w:pPr>
      <w:r w:rsidRPr="00794581">
        <w:rPr>
          <w:sz w:val="24"/>
          <w:szCs w:val="24"/>
        </w:rPr>
        <w:t>any open wireless network or public hotspot;</w:t>
      </w:r>
    </w:p>
    <w:p w14:paraId="7585BBEC" w14:textId="77777777" w:rsidR="00886B0E" w:rsidRPr="00794581" w:rsidRDefault="00886B0E" w:rsidP="00886B0E">
      <w:pPr>
        <w:pStyle w:val="ListParagraph"/>
        <w:numPr>
          <w:ilvl w:val="0"/>
          <w:numId w:val="33"/>
        </w:numPr>
        <w:rPr>
          <w:sz w:val="24"/>
          <w:szCs w:val="24"/>
        </w:rPr>
      </w:pPr>
      <w:r w:rsidRPr="00794581">
        <w:rPr>
          <w:sz w:val="24"/>
          <w:szCs w:val="24"/>
        </w:rPr>
        <w:t>any messaging/chat program, such as iMessage, WhatsApp, etc., not approved by IT;</w:t>
      </w:r>
    </w:p>
    <w:p w14:paraId="26874525" w14:textId="77777777" w:rsidR="00886B0E" w:rsidRPr="00794581" w:rsidRDefault="00886B0E" w:rsidP="00886B0E">
      <w:pPr>
        <w:pStyle w:val="ListParagraph"/>
        <w:numPr>
          <w:ilvl w:val="0"/>
          <w:numId w:val="33"/>
        </w:numPr>
        <w:rPr>
          <w:sz w:val="24"/>
          <w:szCs w:val="24"/>
        </w:rPr>
      </w:pPr>
      <w:r w:rsidRPr="00794581">
        <w:rPr>
          <w:sz w:val="24"/>
          <w:szCs w:val="24"/>
        </w:rPr>
        <w:t>SMS text messaging;</w:t>
      </w:r>
    </w:p>
    <w:p w14:paraId="2E747263" w14:textId="77777777" w:rsidR="00886B0E" w:rsidRPr="00794581" w:rsidRDefault="00886B0E" w:rsidP="00886B0E">
      <w:pPr>
        <w:pStyle w:val="ListParagraph"/>
        <w:numPr>
          <w:ilvl w:val="0"/>
          <w:numId w:val="33"/>
        </w:numPr>
        <w:rPr>
          <w:sz w:val="24"/>
          <w:szCs w:val="24"/>
        </w:rPr>
      </w:pPr>
      <w:r w:rsidRPr="00794581">
        <w:rPr>
          <w:sz w:val="24"/>
          <w:szCs w:val="24"/>
        </w:rPr>
        <w:t>social media; and</w:t>
      </w:r>
    </w:p>
    <w:p w14:paraId="031AC05E" w14:textId="2777DD46" w:rsidR="00886B0E" w:rsidRPr="00794581" w:rsidRDefault="00886B0E" w:rsidP="00794581">
      <w:pPr>
        <w:pStyle w:val="ListParagraph"/>
        <w:numPr>
          <w:ilvl w:val="0"/>
          <w:numId w:val="33"/>
        </w:numPr>
        <w:rPr>
          <w:sz w:val="24"/>
          <w:szCs w:val="24"/>
        </w:rPr>
      </w:pPr>
      <w:r w:rsidRPr="00794581">
        <w:rPr>
          <w:sz w:val="24"/>
          <w:szCs w:val="24"/>
        </w:rPr>
        <w:t>Public email accounts.</w:t>
      </w:r>
    </w:p>
    <w:p w14:paraId="424A1813" w14:textId="77777777" w:rsidR="00576A77" w:rsidRPr="000844EF" w:rsidRDefault="00576A77" w:rsidP="00576A77">
      <w:pPr>
        <w:pStyle w:val="Heading2"/>
        <w:rPr>
          <w:rFonts w:eastAsia="Times New Roman"/>
          <w:lang w:val="en-US"/>
        </w:rPr>
      </w:pPr>
      <w:r w:rsidRPr="000844EF">
        <w:rPr>
          <w:rFonts w:eastAsia="Times New Roman"/>
          <w:lang w:val="en-US"/>
        </w:rPr>
        <w:t>Third Party Access:</w:t>
      </w:r>
    </w:p>
    <w:p w14:paraId="2F8A7263" w14:textId="02A10AD1" w:rsidR="00576A77" w:rsidRPr="00794581" w:rsidRDefault="00576A77" w:rsidP="00576A77">
      <w:pPr>
        <w:rPr>
          <w:sz w:val="24"/>
          <w:szCs w:val="24"/>
        </w:rPr>
      </w:pPr>
      <w:r w:rsidRPr="00794581">
        <w:rPr>
          <w:sz w:val="24"/>
          <w:szCs w:val="24"/>
        </w:rPr>
        <w:t xml:space="preserve">When </w:t>
      </w:r>
      <w:r w:rsidR="00886B0E" w:rsidRPr="00794581">
        <w:rPr>
          <w:sz w:val="24"/>
          <w:szCs w:val="24"/>
        </w:rPr>
        <w:t xml:space="preserve">confidential and restricted information </w:t>
      </w:r>
      <w:r w:rsidRPr="00794581">
        <w:rPr>
          <w:sz w:val="24"/>
          <w:szCs w:val="24"/>
        </w:rPr>
        <w:t>is stored by, accessed by, or transmitted between the University and third parties (e.g, contractors, business partners, research collaborators), a formal agreement must be in place ensuring the third party’s compliance with the Policy</w:t>
      </w:r>
      <w:r w:rsidR="00886B0E" w:rsidRPr="00794581">
        <w:rPr>
          <w:sz w:val="24"/>
          <w:szCs w:val="24"/>
        </w:rPr>
        <w:t xml:space="preserve"> and any accompanying </w:t>
      </w:r>
      <w:r w:rsidR="00CA74E3">
        <w:rPr>
          <w:sz w:val="24"/>
          <w:szCs w:val="24"/>
        </w:rPr>
        <w:t>guidelines</w:t>
      </w:r>
      <w:r w:rsidRPr="00794581">
        <w:rPr>
          <w:sz w:val="24"/>
          <w:szCs w:val="24"/>
        </w:rPr>
        <w:t>.</w:t>
      </w:r>
      <w:r w:rsidR="00D235A0" w:rsidRPr="00794581">
        <w:rPr>
          <w:sz w:val="24"/>
          <w:szCs w:val="24"/>
        </w:rPr>
        <w:t xml:space="preserve">  Additionally, contractors must undergo a Security Impact Assessment completed by IT.</w:t>
      </w:r>
    </w:p>
    <w:p w14:paraId="6D52FF80" w14:textId="77777777" w:rsidR="00576A77" w:rsidRPr="000844EF" w:rsidRDefault="00576A77" w:rsidP="00576A77">
      <w:pPr>
        <w:pStyle w:val="Heading2"/>
        <w:rPr>
          <w:rFonts w:eastAsia="Times New Roman"/>
          <w:lang w:val="en-US"/>
        </w:rPr>
      </w:pPr>
      <w:r w:rsidRPr="000844EF">
        <w:rPr>
          <w:rFonts w:eastAsia="Times New Roman"/>
          <w:lang w:val="en-US"/>
        </w:rPr>
        <w:t>Disposal of Confidential Information</w:t>
      </w:r>
    </w:p>
    <w:p w14:paraId="2420D2E7" w14:textId="10C707E2" w:rsidR="00576A77" w:rsidRDefault="00576A77" w:rsidP="00576A77">
      <w:pPr>
        <w:rPr>
          <w:sz w:val="24"/>
          <w:szCs w:val="24"/>
        </w:rPr>
      </w:pPr>
      <w:r w:rsidRPr="00794581">
        <w:rPr>
          <w:sz w:val="24"/>
          <w:szCs w:val="24"/>
        </w:rPr>
        <w:t xml:space="preserve">Any media which has been used to store highly sensitive or sensitive electronic information must be either physically </w:t>
      </w:r>
      <w:r w:rsidR="005061ED" w:rsidRPr="00794581">
        <w:rPr>
          <w:sz w:val="24"/>
          <w:szCs w:val="24"/>
        </w:rPr>
        <w:t>destroyed or</w:t>
      </w:r>
      <w:r w:rsidRPr="00794581">
        <w:rPr>
          <w:sz w:val="24"/>
          <w:szCs w:val="24"/>
        </w:rPr>
        <w:t xml:space="preserve"> brought to IT for secure disposal.</w:t>
      </w:r>
    </w:p>
    <w:p w14:paraId="7825FAFE" w14:textId="77777777" w:rsidR="000844EF" w:rsidRPr="00794581" w:rsidRDefault="000844EF" w:rsidP="00576A77">
      <w:pPr>
        <w:rPr>
          <w:sz w:val="24"/>
          <w:szCs w:val="24"/>
        </w:rPr>
      </w:pPr>
    </w:p>
    <w:p w14:paraId="1A47B612" w14:textId="77777777" w:rsidR="00576A77" w:rsidRPr="000844EF" w:rsidRDefault="00576A77" w:rsidP="00576A77">
      <w:pPr>
        <w:pStyle w:val="Heading2"/>
        <w:rPr>
          <w:rFonts w:eastAsia="Times New Roman"/>
          <w:lang w:val="en-US"/>
        </w:rPr>
      </w:pPr>
      <w:r w:rsidRPr="000844EF">
        <w:rPr>
          <w:rFonts w:eastAsia="Times New Roman"/>
          <w:lang w:val="en-US"/>
        </w:rPr>
        <w:t>Protecting Passwords</w:t>
      </w:r>
    </w:p>
    <w:p w14:paraId="4C209553" w14:textId="7728ABAB" w:rsidR="00576A77" w:rsidRPr="00794581" w:rsidRDefault="00576A77" w:rsidP="00576A77">
      <w:pPr>
        <w:rPr>
          <w:sz w:val="24"/>
          <w:szCs w:val="24"/>
        </w:rPr>
      </w:pPr>
      <w:r w:rsidRPr="00794581">
        <w:rPr>
          <w:rFonts w:eastAsia="Times New Roman" w:cs="Times New Roman"/>
          <w:color w:val="000000"/>
          <w:sz w:val="24"/>
          <w:szCs w:val="24"/>
          <w:lang w:val="en-US"/>
        </w:rPr>
        <w:t xml:space="preserve">To maintain the availability of encrypted data, passwords should be stored in a password vault, using </w:t>
      </w:r>
      <w:r w:rsidR="00886B0E" w:rsidRPr="00794581">
        <w:rPr>
          <w:rFonts w:eastAsia="Times New Roman" w:cs="Times New Roman"/>
          <w:color w:val="000000"/>
          <w:sz w:val="24"/>
          <w:szCs w:val="24"/>
          <w:lang w:val="en-US"/>
        </w:rPr>
        <w:t>M</w:t>
      </w:r>
      <w:r w:rsidRPr="00794581">
        <w:rPr>
          <w:rFonts w:eastAsia="Times New Roman" w:cs="Times New Roman"/>
          <w:color w:val="000000"/>
          <w:sz w:val="24"/>
          <w:szCs w:val="24"/>
          <w:lang w:val="en-US"/>
        </w:rPr>
        <w:t>FA</w:t>
      </w:r>
      <w:r w:rsidRPr="00794581">
        <w:rPr>
          <w:sz w:val="24"/>
          <w:szCs w:val="24"/>
        </w:rPr>
        <w:t>, so that they can be recovered in the event that a password is lost.  This is particularly important for individually encrypted files, where there is no password reset option available.</w:t>
      </w:r>
    </w:p>
    <w:p w14:paraId="190D6141" w14:textId="77777777" w:rsidR="00576A77" w:rsidRPr="000844EF" w:rsidRDefault="00576A77" w:rsidP="00576A77">
      <w:pPr>
        <w:pStyle w:val="Heading2"/>
        <w:rPr>
          <w:rFonts w:eastAsia="Times New Roman"/>
          <w:lang w:val="en-US"/>
        </w:rPr>
      </w:pPr>
      <w:r w:rsidRPr="000844EF">
        <w:rPr>
          <w:rFonts w:eastAsia="Times New Roman"/>
          <w:lang w:val="en-US"/>
        </w:rPr>
        <w:t>Exceptions</w:t>
      </w:r>
    </w:p>
    <w:p w14:paraId="3158B4C2" w14:textId="77777777" w:rsidR="00576A77" w:rsidRPr="00794581" w:rsidRDefault="00576A77" w:rsidP="00576A77">
      <w:pPr>
        <w:rPr>
          <w:sz w:val="24"/>
          <w:szCs w:val="24"/>
        </w:rPr>
      </w:pPr>
      <w:r w:rsidRPr="00794581">
        <w:rPr>
          <w:sz w:val="24"/>
          <w:szCs w:val="24"/>
        </w:rPr>
        <w:t>Requests for exceptions to the Policy must be submitted to the Associate Vice President, IT.</w:t>
      </w:r>
    </w:p>
    <w:p w14:paraId="331B4E85" w14:textId="77777777" w:rsidR="00576A77" w:rsidRPr="000844EF" w:rsidRDefault="00576A77" w:rsidP="00576A77">
      <w:pPr>
        <w:pStyle w:val="Heading2"/>
        <w:rPr>
          <w:rFonts w:eastAsia="Times New Roman"/>
          <w:lang w:val="en-US"/>
        </w:rPr>
      </w:pPr>
      <w:r w:rsidRPr="000844EF">
        <w:rPr>
          <w:rFonts w:eastAsia="Times New Roman"/>
          <w:lang w:val="en-US"/>
        </w:rPr>
        <w:t>Non-Compliance</w:t>
      </w:r>
    </w:p>
    <w:p w14:paraId="39A00834" w14:textId="77777777" w:rsidR="00576A77" w:rsidRPr="00794581" w:rsidRDefault="00576A77" w:rsidP="00576A77">
      <w:pPr>
        <w:rPr>
          <w:sz w:val="24"/>
          <w:szCs w:val="24"/>
        </w:rPr>
      </w:pPr>
      <w:r w:rsidRPr="00794581">
        <w:rPr>
          <w:sz w:val="24"/>
          <w:szCs w:val="24"/>
        </w:rPr>
        <w:t xml:space="preserve">Departments and users who act in good faith and execute their responsibility with a reasonable standard of care shall not be subject to disciplinary action in the event of a data security breach. </w:t>
      </w:r>
    </w:p>
    <w:p w14:paraId="4B677C18" w14:textId="3AE0D43C" w:rsidR="00576A77" w:rsidRPr="00794581" w:rsidRDefault="00576A77" w:rsidP="00576A77">
      <w:pPr>
        <w:rPr>
          <w:sz w:val="24"/>
          <w:szCs w:val="24"/>
        </w:rPr>
      </w:pPr>
      <w:r w:rsidRPr="00794581">
        <w:rPr>
          <w:sz w:val="24"/>
          <w:szCs w:val="24"/>
        </w:rPr>
        <w:t xml:space="preserve">Breaches arising from intentional disregard of this policy will </w:t>
      </w:r>
      <w:r w:rsidR="00656D0F" w:rsidRPr="00794581">
        <w:rPr>
          <w:sz w:val="24"/>
          <w:szCs w:val="24"/>
        </w:rPr>
        <w:t>be subject to sanctions determined by the AVP-IT</w:t>
      </w:r>
      <w:r w:rsidR="004465C7" w:rsidRPr="00794581">
        <w:rPr>
          <w:sz w:val="24"/>
          <w:szCs w:val="24"/>
        </w:rPr>
        <w:t xml:space="preserve"> up to and including the suspension of computing privileges and account access</w:t>
      </w:r>
      <w:r w:rsidR="00656D0F" w:rsidRPr="00794581">
        <w:rPr>
          <w:sz w:val="24"/>
          <w:szCs w:val="24"/>
        </w:rPr>
        <w:t xml:space="preserve">. For unionized employees, any disciplinary action </w:t>
      </w:r>
      <w:r w:rsidR="004465C7" w:rsidRPr="00794581">
        <w:rPr>
          <w:sz w:val="24"/>
          <w:szCs w:val="24"/>
        </w:rPr>
        <w:t xml:space="preserve">resulting from intentional violation of this policy </w:t>
      </w:r>
      <w:r w:rsidR="00656D0F" w:rsidRPr="00794581">
        <w:rPr>
          <w:sz w:val="24"/>
          <w:szCs w:val="24"/>
        </w:rPr>
        <w:t xml:space="preserve">will be consistent with collective agreement provisions and will be imposed in accordance with procedural requirements of the collective agreement and all rights thereunder shall be </w:t>
      </w:r>
      <w:r w:rsidR="005061ED" w:rsidRPr="00794581">
        <w:rPr>
          <w:sz w:val="24"/>
          <w:szCs w:val="24"/>
        </w:rPr>
        <w:t>preserved.</w:t>
      </w:r>
    </w:p>
    <w:p w14:paraId="5C109050" w14:textId="77777777" w:rsidR="00576A77" w:rsidRPr="00794581" w:rsidRDefault="00576A77" w:rsidP="00576A77">
      <w:pPr>
        <w:pStyle w:val="Heading2"/>
        <w:rPr>
          <w:rFonts w:eastAsia="Times New Roman"/>
          <w:sz w:val="24"/>
          <w:szCs w:val="24"/>
          <w:lang w:val="en-US"/>
        </w:rPr>
      </w:pPr>
      <w:r w:rsidRPr="000844EF">
        <w:rPr>
          <w:rFonts w:eastAsia="Times New Roman"/>
          <w:lang w:val="en-US"/>
        </w:rPr>
        <w:t>Reporting</w:t>
      </w:r>
    </w:p>
    <w:p w14:paraId="027D46FA" w14:textId="77777777" w:rsidR="00576A77" w:rsidRPr="00794581" w:rsidRDefault="00576A77" w:rsidP="00576A77">
      <w:pPr>
        <w:rPr>
          <w:sz w:val="24"/>
          <w:szCs w:val="24"/>
        </w:rPr>
      </w:pPr>
      <w:r w:rsidRPr="00794581">
        <w:rPr>
          <w:sz w:val="24"/>
          <w:szCs w:val="24"/>
        </w:rPr>
        <w:t>In the event of an actual or suspected data breach, the user must inform both IT and the University’s Access and Privacy Office. If the breach involved research data, the Office of Research must also be informed.</w:t>
      </w:r>
    </w:p>
    <w:p w14:paraId="1B18863E" w14:textId="77777777" w:rsidR="00576A77" w:rsidRPr="00794581" w:rsidRDefault="00576A77" w:rsidP="00576A77">
      <w:pPr>
        <w:rPr>
          <w:rFonts w:asciiTheme="majorHAnsi" w:eastAsiaTheme="majorEastAsia" w:hAnsiTheme="majorHAnsi" w:cstheme="majorBidi"/>
          <w:color w:val="262626" w:themeColor="text1" w:themeTint="D9"/>
          <w:sz w:val="24"/>
          <w:szCs w:val="24"/>
        </w:rPr>
      </w:pPr>
      <w:r w:rsidRPr="00794581">
        <w:rPr>
          <w:sz w:val="24"/>
          <w:szCs w:val="24"/>
        </w:rPr>
        <w:t>In addition to the above, if the breach involved the physical theft of a device, the theft must be reported to Campus Security.</w:t>
      </w:r>
    </w:p>
    <w:p w14:paraId="16E2AC74" w14:textId="77777777" w:rsidR="00576A77" w:rsidRDefault="00576A77" w:rsidP="00576A77">
      <w:pPr>
        <w:pStyle w:val="Heading1"/>
        <w:spacing w:after="240"/>
        <w:ind w:left="0"/>
      </w:pPr>
      <w:r>
        <w:t>Contact Officer:</w:t>
      </w:r>
    </w:p>
    <w:p w14:paraId="10FEA3E7" w14:textId="77777777" w:rsidR="00576A77" w:rsidRPr="00794581" w:rsidRDefault="00576A77" w:rsidP="00576A77">
      <w:pPr>
        <w:rPr>
          <w:sz w:val="24"/>
          <w:szCs w:val="24"/>
        </w:rPr>
      </w:pPr>
      <w:r w:rsidRPr="00794581">
        <w:rPr>
          <w:rFonts w:eastAsia="Times New Roman"/>
          <w:sz w:val="24"/>
          <w:szCs w:val="24"/>
          <w:lang w:val="en-US"/>
        </w:rPr>
        <w:t>Associate Vice President, IT</w:t>
      </w:r>
      <w:r w:rsidRPr="00794581">
        <w:rPr>
          <w:sz w:val="24"/>
          <w:szCs w:val="24"/>
        </w:rPr>
        <w:t xml:space="preserve"> </w:t>
      </w:r>
    </w:p>
    <w:p w14:paraId="13E28C85" w14:textId="77777777" w:rsidR="00576A77" w:rsidRDefault="00576A77" w:rsidP="00576A77">
      <w:pPr>
        <w:pStyle w:val="Heading1"/>
        <w:ind w:left="0"/>
      </w:pPr>
      <w:r>
        <w:t>Date for Next Review:</w:t>
      </w:r>
    </w:p>
    <w:p w14:paraId="7535753F" w14:textId="6E4EC4B8" w:rsidR="00576A77" w:rsidRPr="00311F1E" w:rsidRDefault="00886B0E" w:rsidP="00576A77">
      <w:r>
        <w:t>February 2027</w:t>
      </w:r>
    </w:p>
    <w:p w14:paraId="1EDFF52A" w14:textId="77777777" w:rsidR="00576A77" w:rsidRDefault="00576A77" w:rsidP="00576A77">
      <w:pPr>
        <w:pStyle w:val="Heading1"/>
        <w:ind w:left="0"/>
      </w:pPr>
      <w:r>
        <w:t>Related Policies, Procedures and Guidelines:</w:t>
      </w:r>
    </w:p>
    <w:p w14:paraId="0887D135" w14:textId="0A8AAA1F" w:rsidR="009D7446" w:rsidRPr="00794581" w:rsidRDefault="009D7446" w:rsidP="009D7446">
      <w:pPr>
        <w:pStyle w:val="ListParagraph"/>
        <w:numPr>
          <w:ilvl w:val="0"/>
          <w:numId w:val="35"/>
        </w:numPr>
        <w:ind w:left="0" w:firstLine="0"/>
        <w:rPr>
          <w:rFonts w:eastAsia="Times New Roman"/>
          <w:lang w:val="en-US"/>
        </w:rPr>
      </w:pPr>
      <w:r>
        <w:t xml:space="preserve">Data Classification and Handling </w:t>
      </w:r>
      <w:r w:rsidR="00CA74E3">
        <w:t>Guidelines</w:t>
      </w:r>
    </w:p>
    <w:p w14:paraId="10CD08BA" w14:textId="28456030" w:rsidR="00576A77" w:rsidRPr="00794581" w:rsidRDefault="00576A77" w:rsidP="00576A77">
      <w:pPr>
        <w:pStyle w:val="ListParagraph"/>
        <w:numPr>
          <w:ilvl w:val="0"/>
          <w:numId w:val="35"/>
        </w:numPr>
        <w:ind w:left="0" w:firstLine="0"/>
        <w:rPr>
          <w:rFonts w:eastAsia="Times New Roman"/>
          <w:sz w:val="24"/>
          <w:szCs w:val="24"/>
          <w:lang w:val="en-US"/>
        </w:rPr>
      </w:pPr>
      <w:r w:rsidRPr="00794581">
        <w:rPr>
          <w:rFonts w:eastAsia="Times New Roman"/>
          <w:sz w:val="24"/>
          <w:szCs w:val="24"/>
          <w:lang w:val="en-US"/>
        </w:rPr>
        <w:t>Computing Resources Acceptable Use Policy</w:t>
      </w:r>
    </w:p>
    <w:p w14:paraId="24D49174" w14:textId="77777777" w:rsidR="00576A77" w:rsidRPr="00794581" w:rsidRDefault="00576A77" w:rsidP="00576A77">
      <w:pPr>
        <w:pStyle w:val="ListParagraph"/>
        <w:numPr>
          <w:ilvl w:val="0"/>
          <w:numId w:val="35"/>
        </w:numPr>
        <w:ind w:left="0" w:firstLine="0"/>
        <w:rPr>
          <w:rFonts w:eastAsia="Times New Roman"/>
          <w:sz w:val="24"/>
          <w:szCs w:val="24"/>
          <w:lang w:val="en-US"/>
        </w:rPr>
      </w:pPr>
      <w:r w:rsidRPr="00794581">
        <w:rPr>
          <w:rFonts w:eastAsia="Times New Roman"/>
          <w:sz w:val="24"/>
          <w:szCs w:val="24"/>
          <w:lang w:val="en-US"/>
        </w:rPr>
        <w:t>Network Connection Policy</w:t>
      </w:r>
    </w:p>
    <w:p w14:paraId="09DCC65E" w14:textId="77777777" w:rsidR="00576A77" w:rsidRPr="00794581" w:rsidRDefault="00576A77" w:rsidP="00576A77">
      <w:pPr>
        <w:pStyle w:val="ListParagraph"/>
        <w:numPr>
          <w:ilvl w:val="0"/>
          <w:numId w:val="35"/>
        </w:numPr>
        <w:ind w:left="0" w:firstLine="0"/>
        <w:rPr>
          <w:rFonts w:eastAsia="Times New Roman"/>
          <w:sz w:val="24"/>
          <w:szCs w:val="24"/>
          <w:lang w:val="en-US"/>
        </w:rPr>
      </w:pPr>
      <w:r w:rsidRPr="00794581">
        <w:rPr>
          <w:rFonts w:eastAsia="Times New Roman"/>
          <w:sz w:val="24"/>
          <w:szCs w:val="24"/>
          <w:lang w:val="en-US"/>
        </w:rPr>
        <w:t>Computing Privileges Policy</w:t>
      </w:r>
    </w:p>
    <w:p w14:paraId="637AAF76" w14:textId="77777777" w:rsidR="00576A77" w:rsidRDefault="00576A77" w:rsidP="00576A77">
      <w:pPr>
        <w:pStyle w:val="Heading1"/>
        <w:ind w:left="0"/>
      </w:pPr>
      <w:r>
        <w:rPr>
          <w:rFonts w:eastAsia="Times New Roman"/>
          <w:lang w:val="en-US"/>
        </w:rPr>
        <w:t>Information Access Policy</w:t>
      </w:r>
      <w:r>
        <w:t xml:space="preserve"> Policies Superseded by this Policy:</w:t>
      </w:r>
    </w:p>
    <w:p w14:paraId="74AA22E5" w14:textId="77777777" w:rsidR="00576A77" w:rsidRPr="00794581" w:rsidRDefault="00576A77" w:rsidP="00576A77">
      <w:pPr>
        <w:pStyle w:val="ListParagraph"/>
        <w:numPr>
          <w:ilvl w:val="0"/>
          <w:numId w:val="9"/>
        </w:numPr>
        <w:ind w:left="0" w:firstLine="0"/>
        <w:rPr>
          <w:sz w:val="24"/>
          <w:szCs w:val="24"/>
        </w:rPr>
      </w:pPr>
      <w:r w:rsidRPr="00794581">
        <w:rPr>
          <w:rFonts w:eastAsia="Times New Roman"/>
          <w:sz w:val="24"/>
          <w:szCs w:val="24"/>
          <w:lang w:val="en-US"/>
        </w:rPr>
        <w:t>Guidelines for Use of Information Technology</w:t>
      </w:r>
    </w:p>
    <w:p w14:paraId="3E09B403" w14:textId="77777777" w:rsidR="00826733" w:rsidRPr="00826733" w:rsidRDefault="00826733" w:rsidP="00826733">
      <w:pPr>
        <w:widowControl w:val="0"/>
        <w:autoSpaceDE w:val="0"/>
        <w:autoSpaceDN w:val="0"/>
        <w:adjustRightInd w:val="0"/>
        <w:spacing w:after="0" w:line="240" w:lineRule="auto"/>
        <w:rPr>
          <w:rFonts w:ascii="Times New Roman" w:eastAsia="Times New Roman" w:hAnsi="Times New Roman" w:cs="Times New Roman"/>
          <w:color w:val="333333"/>
          <w:sz w:val="24"/>
          <w:szCs w:val="24"/>
          <w:lang w:val="en-US"/>
        </w:rPr>
      </w:pPr>
    </w:p>
    <w:p w14:paraId="5D534537" w14:textId="28774331" w:rsidR="00E548BC" w:rsidRPr="00C50206" w:rsidRDefault="0015516F" w:rsidP="00794581">
      <w:pPr>
        <w:pStyle w:val="Heading1"/>
      </w:pPr>
      <w:r w:rsidRPr="00826733">
        <w:rPr>
          <w:rFonts w:ascii="Times New Roman" w:eastAsia="Times New Roman" w:hAnsi="Times New Roman" w:cs="Times New Roman"/>
          <w:color w:val="333333"/>
          <w:sz w:val="24"/>
          <w:szCs w:val="24"/>
          <w:lang w:val="en-US"/>
        </w:rPr>
        <w:br w:type="page"/>
      </w:r>
    </w:p>
    <w:sectPr w:rsidR="00E548BC" w:rsidRPr="00C50206" w:rsidSect="001D24FA">
      <w:type w:val="continuous"/>
      <w:pgSz w:w="11910" w:h="16845"/>
      <w:pgMar w:top="1440" w:right="1440" w:bottom="720" w:left="1440" w:header="710"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F404" w14:textId="77777777" w:rsidR="007E7692" w:rsidRDefault="007E7692">
      <w:pPr>
        <w:spacing w:after="0" w:line="240" w:lineRule="auto"/>
      </w:pPr>
      <w:r>
        <w:separator/>
      </w:r>
    </w:p>
  </w:endnote>
  <w:endnote w:type="continuationSeparator" w:id="0">
    <w:p w14:paraId="5BAE074A" w14:textId="77777777" w:rsidR="007E7692" w:rsidRDefault="007E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B3CC" w14:textId="77777777"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A0C7" w14:textId="3B7E8E8D"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sidR="002C3AD4" w:rsidRPr="002C3AD4">
      <w:rPr>
        <w:rFonts w:ascii="Arial" w:eastAsia="Arial" w:hAnsi="Arial" w:cs="Arial"/>
        <w:noProof/>
        <w:color w:val="000000"/>
        <w:sz w:val="20"/>
      </w:rPr>
      <w:t>6</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483A" w14:textId="77777777"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0CC73" w14:textId="77777777" w:rsidR="007E7692" w:rsidRDefault="007E7692">
      <w:pPr>
        <w:spacing w:after="0" w:line="240" w:lineRule="auto"/>
      </w:pPr>
      <w:r>
        <w:separator/>
      </w:r>
    </w:p>
  </w:footnote>
  <w:footnote w:type="continuationSeparator" w:id="0">
    <w:p w14:paraId="15C49F25" w14:textId="77777777" w:rsidR="007E7692" w:rsidRDefault="007E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D6C8" w14:textId="2BBBC4D0" w:rsidR="00E139B0" w:rsidRDefault="005A5B17">
    <w:pPr>
      <w:spacing w:after="0"/>
    </w:pPr>
    <w:r>
      <w:rPr>
        <w:rFonts w:ascii="Arial" w:eastAsia="Arial" w:hAnsi="Arial" w:cs="Arial"/>
        <w:color w:val="000000"/>
        <w:sz w:val="20"/>
      </w:rPr>
      <w:t xml:space="preserve">User Electronic Information Access Policy (FINAL 06.09.2016)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2925" w14:textId="02596B59" w:rsidR="00F269C1" w:rsidRDefault="00014D29">
    <w:pPr>
      <w:pStyle w:val="Header"/>
    </w:pPr>
    <w:r>
      <w:t>Information Security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DA75" w14:textId="5F827B29" w:rsidR="00E139B0" w:rsidRDefault="005A5B17">
    <w:pPr>
      <w:spacing w:after="0"/>
    </w:pPr>
    <w:r>
      <w:rPr>
        <w:rFonts w:ascii="Arial" w:eastAsia="Arial" w:hAnsi="Arial" w:cs="Arial"/>
        <w:color w:val="000000"/>
        <w:sz w:val="20"/>
      </w:rPr>
      <w:t xml:space="preserve">User Electronic Information Access Policy (FINAL 06.09.2016)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70E"/>
    <w:multiLevelType w:val="hybridMultilevel"/>
    <w:tmpl w:val="671A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566A"/>
    <w:multiLevelType w:val="hybridMultilevel"/>
    <w:tmpl w:val="BDA86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736B1E"/>
    <w:multiLevelType w:val="hybridMultilevel"/>
    <w:tmpl w:val="75CE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746A5"/>
    <w:multiLevelType w:val="hybridMultilevel"/>
    <w:tmpl w:val="F0E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F70"/>
    <w:multiLevelType w:val="hybridMultilevel"/>
    <w:tmpl w:val="084CB5C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15:restartNumberingAfterBreak="0">
    <w:nsid w:val="0D7E4272"/>
    <w:multiLevelType w:val="hybridMultilevel"/>
    <w:tmpl w:val="C87CBBD4"/>
    <w:lvl w:ilvl="0" w:tplc="5F940668">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EC4643A">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8A9E51FA">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3288FF6">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68E0612">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51104050">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95C595C">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9B569D06">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68E21256">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0F573396"/>
    <w:multiLevelType w:val="hybridMultilevel"/>
    <w:tmpl w:val="8C2C0090"/>
    <w:lvl w:ilvl="0" w:tplc="04090013">
      <w:start w:val="1"/>
      <w:numFmt w:val="upperRoman"/>
      <w:lvlText w:val="%1."/>
      <w:lvlJc w:val="right"/>
      <w:pPr>
        <w:ind w:left="811"/>
      </w:pPr>
      <w:rPr>
        <w:b w:val="0"/>
        <w:i w:val="0"/>
        <w:strike w:val="0"/>
        <w:dstrike w:val="0"/>
        <w:color w:val="333333"/>
        <w:sz w:val="24"/>
        <w:szCs w:val="24"/>
        <w:u w:val="none" w:color="000000"/>
        <w:bdr w:val="none" w:sz="0" w:space="0" w:color="auto"/>
        <w:shd w:val="clear" w:color="auto" w:fill="auto"/>
        <w:vertAlign w:val="baseline"/>
      </w:rPr>
    </w:lvl>
    <w:lvl w:ilvl="1" w:tplc="25B042A2">
      <w:start w:val="1"/>
      <w:numFmt w:val="lowerLetter"/>
      <w:lvlText w:val="%2"/>
      <w:lvlJc w:val="left"/>
      <w:pPr>
        <w:ind w:left="12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198DB14">
      <w:start w:val="1"/>
      <w:numFmt w:val="lowerRoman"/>
      <w:lvlText w:val="%3"/>
      <w:lvlJc w:val="left"/>
      <w:pPr>
        <w:ind w:left="19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72086DA">
      <w:start w:val="1"/>
      <w:numFmt w:val="decimal"/>
      <w:lvlText w:val="%4"/>
      <w:lvlJc w:val="left"/>
      <w:pPr>
        <w:ind w:left="27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18416D8">
      <w:start w:val="1"/>
      <w:numFmt w:val="lowerLetter"/>
      <w:lvlText w:val="%5"/>
      <w:lvlJc w:val="left"/>
      <w:pPr>
        <w:ind w:left="34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FCEA91A">
      <w:start w:val="1"/>
      <w:numFmt w:val="lowerRoman"/>
      <w:lvlText w:val="%6"/>
      <w:lvlJc w:val="left"/>
      <w:pPr>
        <w:ind w:left="4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40A7C6">
      <w:start w:val="1"/>
      <w:numFmt w:val="decimal"/>
      <w:lvlText w:val="%7"/>
      <w:lvlJc w:val="left"/>
      <w:pPr>
        <w:ind w:left="48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10C3DE0">
      <w:start w:val="1"/>
      <w:numFmt w:val="lowerLetter"/>
      <w:lvlText w:val="%8"/>
      <w:lvlJc w:val="left"/>
      <w:pPr>
        <w:ind w:left="55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06E4734">
      <w:start w:val="1"/>
      <w:numFmt w:val="lowerRoman"/>
      <w:lvlText w:val="%9"/>
      <w:lvlJc w:val="left"/>
      <w:pPr>
        <w:ind w:left="63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1264455E"/>
    <w:multiLevelType w:val="hybridMultilevel"/>
    <w:tmpl w:val="C234E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74B24"/>
    <w:multiLevelType w:val="hybridMultilevel"/>
    <w:tmpl w:val="E412324A"/>
    <w:lvl w:ilvl="0" w:tplc="415AA2FA">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985B5E"/>
    <w:multiLevelType w:val="hybridMultilevel"/>
    <w:tmpl w:val="FA54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7863C8"/>
    <w:multiLevelType w:val="hybridMultilevel"/>
    <w:tmpl w:val="800A7926"/>
    <w:lvl w:ilvl="0" w:tplc="415AA2F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200BC7"/>
    <w:multiLevelType w:val="hybridMultilevel"/>
    <w:tmpl w:val="F5542A36"/>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B3E98"/>
    <w:multiLevelType w:val="hybridMultilevel"/>
    <w:tmpl w:val="24F0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04373"/>
    <w:multiLevelType w:val="hybridMultilevel"/>
    <w:tmpl w:val="C7048708"/>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50AC8"/>
    <w:multiLevelType w:val="hybridMultilevel"/>
    <w:tmpl w:val="852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5D48"/>
    <w:multiLevelType w:val="hybridMultilevel"/>
    <w:tmpl w:val="9C7837B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6" w15:restartNumberingAfterBreak="0">
    <w:nsid w:val="59AB3E7E"/>
    <w:multiLevelType w:val="hybridMultilevel"/>
    <w:tmpl w:val="5B92666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59F56000"/>
    <w:multiLevelType w:val="hybridMultilevel"/>
    <w:tmpl w:val="3FD2A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6E73D7"/>
    <w:multiLevelType w:val="hybridMultilevel"/>
    <w:tmpl w:val="86EA2A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C15600D"/>
    <w:multiLevelType w:val="hybridMultilevel"/>
    <w:tmpl w:val="56706F56"/>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C242D"/>
    <w:multiLevelType w:val="hybridMultilevel"/>
    <w:tmpl w:val="20F8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B71B0"/>
    <w:multiLevelType w:val="hybridMultilevel"/>
    <w:tmpl w:val="5A1A07F8"/>
    <w:lvl w:ilvl="0" w:tplc="F90CDBD0">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7A08FD38">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DF58DB00">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3B660248">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C4F0E45C">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3B603204">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3FCCAE0">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DCA33DC">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DC345604">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2" w15:restartNumberingAfterBreak="0">
    <w:nsid w:val="653A30C3"/>
    <w:multiLevelType w:val="hybridMultilevel"/>
    <w:tmpl w:val="DB34D91A"/>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B45D0"/>
    <w:multiLevelType w:val="hybridMultilevel"/>
    <w:tmpl w:val="FFA02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1D1D70"/>
    <w:multiLevelType w:val="hybridMultilevel"/>
    <w:tmpl w:val="1928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75682"/>
    <w:multiLevelType w:val="hybridMultilevel"/>
    <w:tmpl w:val="E886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97032"/>
    <w:multiLevelType w:val="hybridMultilevel"/>
    <w:tmpl w:val="EFD2F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3B6EAD"/>
    <w:multiLevelType w:val="hybridMultilevel"/>
    <w:tmpl w:val="8648FB28"/>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D45E7"/>
    <w:multiLevelType w:val="hybridMultilevel"/>
    <w:tmpl w:val="E1F0606C"/>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C4F40"/>
    <w:multiLevelType w:val="hybridMultilevel"/>
    <w:tmpl w:val="38B86CAE"/>
    <w:lvl w:ilvl="0" w:tplc="D26AE562">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8F6465AA">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86A4A7F6">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1D78E6C6">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144FFA6">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10CE0D08">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5582EA44">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B566A6AE">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0C2EB024">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30" w15:restartNumberingAfterBreak="0">
    <w:nsid w:val="776354C7"/>
    <w:multiLevelType w:val="hybridMultilevel"/>
    <w:tmpl w:val="1E8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113FD"/>
    <w:multiLevelType w:val="hybridMultilevel"/>
    <w:tmpl w:val="ED8E1EDE"/>
    <w:lvl w:ilvl="0" w:tplc="415AA2F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DD181B"/>
    <w:multiLevelType w:val="hybridMultilevel"/>
    <w:tmpl w:val="01D49940"/>
    <w:lvl w:ilvl="0" w:tplc="CF50E5CA">
      <w:start w:val="1"/>
      <w:numFmt w:val="upperRoman"/>
      <w:lvlText w:val="%1."/>
      <w:lvlJc w:val="left"/>
      <w:pPr>
        <w:ind w:left="81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5B042A2">
      <w:start w:val="1"/>
      <w:numFmt w:val="lowerLetter"/>
      <w:lvlText w:val="%2"/>
      <w:lvlJc w:val="left"/>
      <w:pPr>
        <w:ind w:left="12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198DB14">
      <w:start w:val="1"/>
      <w:numFmt w:val="lowerRoman"/>
      <w:lvlText w:val="%3"/>
      <w:lvlJc w:val="left"/>
      <w:pPr>
        <w:ind w:left="19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72086DA">
      <w:start w:val="1"/>
      <w:numFmt w:val="decimal"/>
      <w:lvlText w:val="%4"/>
      <w:lvlJc w:val="left"/>
      <w:pPr>
        <w:ind w:left="27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18416D8">
      <w:start w:val="1"/>
      <w:numFmt w:val="lowerLetter"/>
      <w:lvlText w:val="%5"/>
      <w:lvlJc w:val="left"/>
      <w:pPr>
        <w:ind w:left="34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FCEA91A">
      <w:start w:val="1"/>
      <w:numFmt w:val="lowerRoman"/>
      <w:lvlText w:val="%6"/>
      <w:lvlJc w:val="left"/>
      <w:pPr>
        <w:ind w:left="4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40A7C6">
      <w:start w:val="1"/>
      <w:numFmt w:val="decimal"/>
      <w:lvlText w:val="%7"/>
      <w:lvlJc w:val="left"/>
      <w:pPr>
        <w:ind w:left="48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10C3DE0">
      <w:start w:val="1"/>
      <w:numFmt w:val="lowerLetter"/>
      <w:lvlText w:val="%8"/>
      <w:lvlJc w:val="left"/>
      <w:pPr>
        <w:ind w:left="55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06E4734">
      <w:start w:val="1"/>
      <w:numFmt w:val="lowerRoman"/>
      <w:lvlText w:val="%9"/>
      <w:lvlJc w:val="left"/>
      <w:pPr>
        <w:ind w:left="63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3" w15:restartNumberingAfterBreak="0">
    <w:nsid w:val="7D236D64"/>
    <w:multiLevelType w:val="hybridMultilevel"/>
    <w:tmpl w:val="C8169B76"/>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049E1"/>
    <w:multiLevelType w:val="hybridMultilevel"/>
    <w:tmpl w:val="0ABE9832"/>
    <w:lvl w:ilvl="0" w:tplc="415AA2F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9931552">
    <w:abstractNumId w:val="32"/>
  </w:num>
  <w:num w:numId="2" w16cid:durableId="1623685042">
    <w:abstractNumId w:val="5"/>
  </w:num>
  <w:num w:numId="3" w16cid:durableId="125583485">
    <w:abstractNumId w:val="29"/>
  </w:num>
  <w:num w:numId="4" w16cid:durableId="1591402">
    <w:abstractNumId w:val="21"/>
  </w:num>
  <w:num w:numId="5" w16cid:durableId="754517972">
    <w:abstractNumId w:val="6"/>
  </w:num>
  <w:num w:numId="6" w16cid:durableId="874387795">
    <w:abstractNumId w:val="24"/>
  </w:num>
  <w:num w:numId="7" w16cid:durableId="1731269687">
    <w:abstractNumId w:val="15"/>
  </w:num>
  <w:num w:numId="8" w16cid:durableId="96605538">
    <w:abstractNumId w:val="4"/>
  </w:num>
  <w:num w:numId="9" w16cid:durableId="2062050575">
    <w:abstractNumId w:val="16"/>
  </w:num>
  <w:num w:numId="10" w16cid:durableId="754478915">
    <w:abstractNumId w:val="23"/>
  </w:num>
  <w:num w:numId="11" w16cid:durableId="1367102545">
    <w:abstractNumId w:val="3"/>
  </w:num>
  <w:num w:numId="12" w16cid:durableId="1154030006">
    <w:abstractNumId w:val="12"/>
  </w:num>
  <w:num w:numId="13" w16cid:durableId="357587134">
    <w:abstractNumId w:val="30"/>
  </w:num>
  <w:num w:numId="14" w16cid:durableId="2032758216">
    <w:abstractNumId w:val="25"/>
  </w:num>
  <w:num w:numId="15" w16cid:durableId="1331445997">
    <w:abstractNumId w:val="11"/>
  </w:num>
  <w:num w:numId="16" w16cid:durableId="147864236">
    <w:abstractNumId w:val="10"/>
  </w:num>
  <w:num w:numId="17" w16cid:durableId="1662346455">
    <w:abstractNumId w:val="13"/>
  </w:num>
  <w:num w:numId="18" w16cid:durableId="1737893996">
    <w:abstractNumId w:val="28"/>
  </w:num>
  <w:num w:numId="19" w16cid:durableId="1553691892">
    <w:abstractNumId w:val="31"/>
  </w:num>
  <w:num w:numId="20" w16cid:durableId="691153642">
    <w:abstractNumId w:val="34"/>
  </w:num>
  <w:num w:numId="21" w16cid:durableId="948510326">
    <w:abstractNumId w:val="22"/>
  </w:num>
  <w:num w:numId="22" w16cid:durableId="2081125512">
    <w:abstractNumId w:val="2"/>
  </w:num>
  <w:num w:numId="23" w16cid:durableId="2107267133">
    <w:abstractNumId w:val="20"/>
  </w:num>
  <w:num w:numId="24" w16cid:durableId="590895272">
    <w:abstractNumId w:val="8"/>
  </w:num>
  <w:num w:numId="25" w16cid:durableId="275210289">
    <w:abstractNumId w:val="27"/>
  </w:num>
  <w:num w:numId="26" w16cid:durableId="1291666561">
    <w:abstractNumId w:val="19"/>
  </w:num>
  <w:num w:numId="27" w16cid:durableId="533659987">
    <w:abstractNumId w:val="33"/>
  </w:num>
  <w:num w:numId="28" w16cid:durableId="1754205477">
    <w:abstractNumId w:val="14"/>
  </w:num>
  <w:num w:numId="29" w16cid:durableId="99422233">
    <w:abstractNumId w:val="1"/>
  </w:num>
  <w:num w:numId="30" w16cid:durableId="379985114">
    <w:abstractNumId w:val="9"/>
  </w:num>
  <w:num w:numId="31" w16cid:durableId="1677923089">
    <w:abstractNumId w:val="18"/>
  </w:num>
  <w:num w:numId="32" w16cid:durableId="817497665">
    <w:abstractNumId w:val="7"/>
  </w:num>
  <w:num w:numId="33" w16cid:durableId="316962172">
    <w:abstractNumId w:val="26"/>
  </w:num>
  <w:num w:numId="34" w16cid:durableId="147400514">
    <w:abstractNumId w:val="17"/>
  </w:num>
  <w:num w:numId="35" w16cid:durableId="107408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07"/>
    <w:rsid w:val="0000166F"/>
    <w:rsid w:val="00014D29"/>
    <w:rsid w:val="00025CBB"/>
    <w:rsid w:val="00082712"/>
    <w:rsid w:val="000844EF"/>
    <w:rsid w:val="000A6192"/>
    <w:rsid w:val="000A6903"/>
    <w:rsid w:val="000D651C"/>
    <w:rsid w:val="000F5D3A"/>
    <w:rsid w:val="001043BF"/>
    <w:rsid w:val="00144FBB"/>
    <w:rsid w:val="0015516F"/>
    <w:rsid w:val="001572EE"/>
    <w:rsid w:val="001655B5"/>
    <w:rsid w:val="001927B9"/>
    <w:rsid w:val="001B7346"/>
    <w:rsid w:val="001D24FA"/>
    <w:rsid w:val="001D4F35"/>
    <w:rsid w:val="002075C9"/>
    <w:rsid w:val="002225E6"/>
    <w:rsid w:val="00251649"/>
    <w:rsid w:val="002769FA"/>
    <w:rsid w:val="00277173"/>
    <w:rsid w:val="002772CC"/>
    <w:rsid w:val="002C3AD4"/>
    <w:rsid w:val="002E5AAA"/>
    <w:rsid w:val="002F2E73"/>
    <w:rsid w:val="003022B3"/>
    <w:rsid w:val="00311F1E"/>
    <w:rsid w:val="00327D04"/>
    <w:rsid w:val="003607E4"/>
    <w:rsid w:val="00370F7F"/>
    <w:rsid w:val="00372F27"/>
    <w:rsid w:val="003761B3"/>
    <w:rsid w:val="00390249"/>
    <w:rsid w:val="00396F79"/>
    <w:rsid w:val="003A40ED"/>
    <w:rsid w:val="003B57B9"/>
    <w:rsid w:val="003B7228"/>
    <w:rsid w:val="003D2D53"/>
    <w:rsid w:val="003E2D4D"/>
    <w:rsid w:val="004066AA"/>
    <w:rsid w:val="00411AB0"/>
    <w:rsid w:val="004255D3"/>
    <w:rsid w:val="004316F1"/>
    <w:rsid w:val="00435B29"/>
    <w:rsid w:val="0044505A"/>
    <w:rsid w:val="004465C7"/>
    <w:rsid w:val="004776FE"/>
    <w:rsid w:val="004928E3"/>
    <w:rsid w:val="004B2686"/>
    <w:rsid w:val="004C6311"/>
    <w:rsid w:val="005061ED"/>
    <w:rsid w:val="00522757"/>
    <w:rsid w:val="00536410"/>
    <w:rsid w:val="00554CE6"/>
    <w:rsid w:val="00576A77"/>
    <w:rsid w:val="005A5B17"/>
    <w:rsid w:val="005A7585"/>
    <w:rsid w:val="005F67C9"/>
    <w:rsid w:val="0065602E"/>
    <w:rsid w:val="00656D0F"/>
    <w:rsid w:val="00667B83"/>
    <w:rsid w:val="00667F6B"/>
    <w:rsid w:val="00692CCE"/>
    <w:rsid w:val="006E2432"/>
    <w:rsid w:val="00760D79"/>
    <w:rsid w:val="007711BA"/>
    <w:rsid w:val="00794581"/>
    <w:rsid w:val="007B286F"/>
    <w:rsid w:val="007B307F"/>
    <w:rsid w:val="007B64CE"/>
    <w:rsid w:val="007C128C"/>
    <w:rsid w:val="007E7692"/>
    <w:rsid w:val="00826733"/>
    <w:rsid w:val="00850DD5"/>
    <w:rsid w:val="008658D9"/>
    <w:rsid w:val="00886B0E"/>
    <w:rsid w:val="008A42B7"/>
    <w:rsid w:val="008D44DB"/>
    <w:rsid w:val="008F54A6"/>
    <w:rsid w:val="00941C8D"/>
    <w:rsid w:val="00956316"/>
    <w:rsid w:val="00977A60"/>
    <w:rsid w:val="009A0622"/>
    <w:rsid w:val="009B25F0"/>
    <w:rsid w:val="009C13DB"/>
    <w:rsid w:val="009D7446"/>
    <w:rsid w:val="009E2C4C"/>
    <w:rsid w:val="00A17A31"/>
    <w:rsid w:val="00A2106B"/>
    <w:rsid w:val="00A756BD"/>
    <w:rsid w:val="00A94F2A"/>
    <w:rsid w:val="00AA01B2"/>
    <w:rsid w:val="00AD179F"/>
    <w:rsid w:val="00AD57B1"/>
    <w:rsid w:val="00AE02EC"/>
    <w:rsid w:val="00B02FC7"/>
    <w:rsid w:val="00B07A0B"/>
    <w:rsid w:val="00B34F65"/>
    <w:rsid w:val="00B36C9A"/>
    <w:rsid w:val="00B62CBC"/>
    <w:rsid w:val="00B65995"/>
    <w:rsid w:val="00B76A59"/>
    <w:rsid w:val="00BB4993"/>
    <w:rsid w:val="00BC5ADE"/>
    <w:rsid w:val="00BE631F"/>
    <w:rsid w:val="00BE66ED"/>
    <w:rsid w:val="00C048C4"/>
    <w:rsid w:val="00C11646"/>
    <w:rsid w:val="00C50206"/>
    <w:rsid w:val="00C64B00"/>
    <w:rsid w:val="00CA04EA"/>
    <w:rsid w:val="00CA74E3"/>
    <w:rsid w:val="00CF1307"/>
    <w:rsid w:val="00D14539"/>
    <w:rsid w:val="00D235A0"/>
    <w:rsid w:val="00D242E4"/>
    <w:rsid w:val="00D27B9D"/>
    <w:rsid w:val="00D82EE6"/>
    <w:rsid w:val="00D97E58"/>
    <w:rsid w:val="00DB422E"/>
    <w:rsid w:val="00E01B32"/>
    <w:rsid w:val="00E139B0"/>
    <w:rsid w:val="00E14906"/>
    <w:rsid w:val="00E169B4"/>
    <w:rsid w:val="00E52EF4"/>
    <w:rsid w:val="00E548BC"/>
    <w:rsid w:val="00E5760D"/>
    <w:rsid w:val="00E76CD0"/>
    <w:rsid w:val="00EB57A9"/>
    <w:rsid w:val="00EC61A5"/>
    <w:rsid w:val="00ED4AD8"/>
    <w:rsid w:val="00EE3160"/>
    <w:rsid w:val="00F07A3E"/>
    <w:rsid w:val="00F12905"/>
    <w:rsid w:val="00F223CE"/>
    <w:rsid w:val="00F269C1"/>
    <w:rsid w:val="00F4275E"/>
    <w:rsid w:val="00F5404F"/>
    <w:rsid w:val="00F62D66"/>
    <w:rsid w:val="00F66892"/>
    <w:rsid w:val="00F770DF"/>
    <w:rsid w:val="00FA18B3"/>
    <w:rsid w:val="00FB3DE6"/>
    <w:rsid w:val="0673D5C3"/>
    <w:rsid w:val="19015304"/>
    <w:rsid w:val="37808F60"/>
    <w:rsid w:val="585E0E6A"/>
    <w:rsid w:val="5FB1D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5874"/>
  <w15:docId w15:val="{E82387A8-0FBC-4967-BCFA-0D995A24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3E"/>
    <w:rPr>
      <w:lang w:val="en-CA"/>
    </w:rPr>
  </w:style>
  <w:style w:type="paragraph" w:styleId="Heading1">
    <w:name w:val="heading 1"/>
    <w:basedOn w:val="Normal"/>
    <w:next w:val="Normal"/>
    <w:link w:val="Heading1Char"/>
    <w:uiPriority w:val="9"/>
    <w:qFormat/>
    <w:rsid w:val="0065602E"/>
    <w:pPr>
      <w:keepNext/>
      <w:keepLines/>
      <w:spacing w:before="240" w:after="0"/>
      <w:ind w:left="-144"/>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nhideWhenUsed/>
    <w:qFormat/>
    <w:rsid w:val="005A5B1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772CC"/>
    <w:pPr>
      <w:keepNext/>
      <w:keepLines/>
      <w:spacing w:before="40" w:after="0"/>
      <w:outlineLvl w:val="2"/>
    </w:pPr>
    <w:rPr>
      <w:rFonts w:asciiTheme="majorHAnsi" w:eastAsiaTheme="majorEastAsia" w:hAnsiTheme="majorHAnsi" w:cstheme="majorBidi"/>
      <w:i/>
      <w:color w:val="0D0D0D" w:themeColor="text1" w:themeTint="F2"/>
      <w:sz w:val="24"/>
      <w:szCs w:val="24"/>
    </w:rPr>
  </w:style>
  <w:style w:type="paragraph" w:styleId="Heading4">
    <w:name w:val="heading 4"/>
    <w:basedOn w:val="Normal"/>
    <w:next w:val="Normal"/>
    <w:link w:val="Heading4Char"/>
    <w:uiPriority w:val="9"/>
    <w:unhideWhenUsed/>
    <w:qFormat/>
    <w:rsid w:val="005A5B1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5A5B1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A5B1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A5B1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5B1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A5B1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5A5B1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5B17"/>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65602E"/>
    <w:rPr>
      <w:rFonts w:asciiTheme="majorHAnsi" w:eastAsiaTheme="majorEastAsia" w:hAnsiTheme="majorHAnsi" w:cstheme="majorBidi"/>
      <w:color w:val="262626" w:themeColor="text1" w:themeTint="D9"/>
      <w:sz w:val="32"/>
      <w:szCs w:val="32"/>
      <w:lang w:val="en-CA"/>
    </w:rPr>
  </w:style>
  <w:style w:type="character" w:customStyle="1" w:styleId="Heading2Char">
    <w:name w:val="Heading 2 Char"/>
    <w:basedOn w:val="DefaultParagraphFont"/>
    <w:link w:val="Heading2"/>
    <w:rsid w:val="005A5B17"/>
    <w:rPr>
      <w:rFonts w:asciiTheme="majorHAnsi" w:eastAsiaTheme="majorEastAsia" w:hAnsiTheme="majorHAnsi" w:cstheme="majorBidi"/>
      <w:color w:val="262626" w:themeColor="text1" w:themeTint="D9"/>
      <w:sz w:val="28"/>
      <w:szCs w:val="28"/>
    </w:rPr>
  </w:style>
  <w:style w:type="paragraph" w:styleId="ListParagraph">
    <w:name w:val="List Paragraph"/>
    <w:basedOn w:val="Normal"/>
    <w:uiPriority w:val="34"/>
    <w:qFormat/>
    <w:rsid w:val="00311F1E"/>
    <w:pPr>
      <w:ind w:left="720"/>
      <w:contextualSpacing/>
    </w:pPr>
  </w:style>
  <w:style w:type="character" w:customStyle="1" w:styleId="Heading3Char">
    <w:name w:val="Heading 3 Char"/>
    <w:basedOn w:val="DefaultParagraphFont"/>
    <w:link w:val="Heading3"/>
    <w:uiPriority w:val="9"/>
    <w:rsid w:val="002772CC"/>
    <w:rPr>
      <w:rFonts w:asciiTheme="majorHAnsi" w:eastAsiaTheme="majorEastAsia" w:hAnsiTheme="majorHAnsi" w:cstheme="majorBidi"/>
      <w:i/>
      <w:color w:val="0D0D0D" w:themeColor="text1" w:themeTint="F2"/>
      <w:sz w:val="24"/>
      <w:szCs w:val="24"/>
    </w:rPr>
  </w:style>
  <w:style w:type="character" w:customStyle="1" w:styleId="Heading4Char">
    <w:name w:val="Heading 4 Char"/>
    <w:basedOn w:val="DefaultParagraphFont"/>
    <w:link w:val="Heading4"/>
    <w:uiPriority w:val="9"/>
    <w:rsid w:val="005A5B1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A5B1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A5B1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A5B1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5B1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A5B1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5B1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5A5B1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A5B17"/>
    <w:rPr>
      <w:color w:val="5A5A5A" w:themeColor="text1" w:themeTint="A5"/>
      <w:spacing w:val="15"/>
    </w:rPr>
  </w:style>
  <w:style w:type="character" w:styleId="Strong">
    <w:name w:val="Strong"/>
    <w:basedOn w:val="DefaultParagraphFont"/>
    <w:uiPriority w:val="22"/>
    <w:qFormat/>
    <w:rsid w:val="005A5B17"/>
    <w:rPr>
      <w:b/>
      <w:bCs/>
      <w:color w:val="auto"/>
    </w:rPr>
  </w:style>
  <w:style w:type="character" w:styleId="Emphasis">
    <w:name w:val="Emphasis"/>
    <w:basedOn w:val="DefaultParagraphFont"/>
    <w:uiPriority w:val="20"/>
    <w:qFormat/>
    <w:rsid w:val="005A5B17"/>
    <w:rPr>
      <w:i/>
      <w:iCs/>
      <w:color w:val="auto"/>
    </w:rPr>
  </w:style>
  <w:style w:type="paragraph" w:styleId="NoSpacing">
    <w:name w:val="No Spacing"/>
    <w:uiPriority w:val="1"/>
    <w:qFormat/>
    <w:rsid w:val="005A5B17"/>
    <w:pPr>
      <w:spacing w:after="0" w:line="240" w:lineRule="auto"/>
    </w:pPr>
  </w:style>
  <w:style w:type="paragraph" w:styleId="Quote">
    <w:name w:val="Quote"/>
    <w:basedOn w:val="Normal"/>
    <w:next w:val="Normal"/>
    <w:link w:val="QuoteChar"/>
    <w:uiPriority w:val="29"/>
    <w:qFormat/>
    <w:rsid w:val="005A5B1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A5B17"/>
    <w:rPr>
      <w:i/>
      <w:iCs/>
      <w:color w:val="404040" w:themeColor="text1" w:themeTint="BF"/>
    </w:rPr>
  </w:style>
  <w:style w:type="paragraph" w:styleId="IntenseQuote">
    <w:name w:val="Intense Quote"/>
    <w:basedOn w:val="Normal"/>
    <w:next w:val="Normal"/>
    <w:link w:val="IntenseQuoteChar"/>
    <w:uiPriority w:val="30"/>
    <w:qFormat/>
    <w:rsid w:val="005A5B1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A5B17"/>
    <w:rPr>
      <w:i/>
      <w:iCs/>
      <w:color w:val="404040" w:themeColor="text1" w:themeTint="BF"/>
    </w:rPr>
  </w:style>
  <w:style w:type="character" w:styleId="SubtleEmphasis">
    <w:name w:val="Subtle Emphasis"/>
    <w:basedOn w:val="DefaultParagraphFont"/>
    <w:uiPriority w:val="19"/>
    <w:qFormat/>
    <w:rsid w:val="005A5B17"/>
    <w:rPr>
      <w:i/>
      <w:iCs/>
      <w:color w:val="404040" w:themeColor="text1" w:themeTint="BF"/>
    </w:rPr>
  </w:style>
  <w:style w:type="character" w:styleId="IntenseEmphasis">
    <w:name w:val="Intense Emphasis"/>
    <w:basedOn w:val="DefaultParagraphFont"/>
    <w:uiPriority w:val="21"/>
    <w:qFormat/>
    <w:rsid w:val="005A5B17"/>
    <w:rPr>
      <w:b/>
      <w:bCs/>
      <w:i/>
      <w:iCs/>
      <w:color w:val="auto"/>
    </w:rPr>
  </w:style>
  <w:style w:type="character" w:styleId="SubtleReference">
    <w:name w:val="Subtle Reference"/>
    <w:basedOn w:val="DefaultParagraphFont"/>
    <w:uiPriority w:val="31"/>
    <w:qFormat/>
    <w:rsid w:val="005A5B17"/>
    <w:rPr>
      <w:smallCaps/>
      <w:color w:val="404040" w:themeColor="text1" w:themeTint="BF"/>
    </w:rPr>
  </w:style>
  <w:style w:type="character" w:styleId="IntenseReference">
    <w:name w:val="Intense Reference"/>
    <w:basedOn w:val="DefaultParagraphFont"/>
    <w:uiPriority w:val="32"/>
    <w:qFormat/>
    <w:rsid w:val="005A5B17"/>
    <w:rPr>
      <w:b/>
      <w:bCs/>
      <w:smallCaps/>
      <w:color w:val="404040" w:themeColor="text1" w:themeTint="BF"/>
      <w:spacing w:val="5"/>
    </w:rPr>
  </w:style>
  <w:style w:type="character" w:styleId="BookTitle">
    <w:name w:val="Book Title"/>
    <w:basedOn w:val="DefaultParagraphFont"/>
    <w:uiPriority w:val="33"/>
    <w:qFormat/>
    <w:rsid w:val="005A5B17"/>
    <w:rPr>
      <w:b/>
      <w:bCs/>
      <w:i/>
      <w:iCs/>
      <w:spacing w:val="5"/>
    </w:rPr>
  </w:style>
  <w:style w:type="paragraph" w:styleId="TOCHeading">
    <w:name w:val="TOC Heading"/>
    <w:basedOn w:val="Heading1"/>
    <w:next w:val="Normal"/>
    <w:uiPriority w:val="39"/>
    <w:semiHidden/>
    <w:unhideWhenUsed/>
    <w:qFormat/>
    <w:rsid w:val="005A5B17"/>
    <w:pPr>
      <w:outlineLvl w:val="9"/>
    </w:pPr>
  </w:style>
  <w:style w:type="character" w:styleId="Hyperlink">
    <w:name w:val="Hyperlink"/>
    <w:basedOn w:val="DefaultParagraphFont"/>
    <w:uiPriority w:val="99"/>
    <w:unhideWhenUsed/>
    <w:rsid w:val="00251649"/>
    <w:rPr>
      <w:color w:val="0563C1" w:themeColor="hyperlink"/>
      <w:u w:val="single"/>
    </w:rPr>
  </w:style>
  <w:style w:type="paragraph" w:styleId="Header">
    <w:name w:val="header"/>
    <w:basedOn w:val="Normal"/>
    <w:link w:val="HeaderChar"/>
    <w:uiPriority w:val="99"/>
    <w:unhideWhenUsed/>
    <w:rsid w:val="0032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04"/>
    <w:rPr>
      <w:lang w:val="en-CA"/>
    </w:rPr>
  </w:style>
  <w:style w:type="paragraph" w:styleId="BalloonText">
    <w:name w:val="Balloon Text"/>
    <w:basedOn w:val="Normal"/>
    <w:link w:val="BalloonTextChar"/>
    <w:uiPriority w:val="99"/>
    <w:semiHidden/>
    <w:unhideWhenUsed/>
    <w:rsid w:val="00396F7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6F79"/>
    <w:rPr>
      <w:rFonts w:ascii="Times New Roman" w:hAnsi="Times New Roman"/>
      <w:sz w:val="18"/>
      <w:szCs w:val="18"/>
      <w:lang w:val="en-CA"/>
    </w:rPr>
  </w:style>
  <w:style w:type="character" w:styleId="CommentReference">
    <w:name w:val="annotation reference"/>
    <w:basedOn w:val="DefaultParagraphFont"/>
    <w:uiPriority w:val="99"/>
    <w:semiHidden/>
    <w:unhideWhenUsed/>
    <w:rsid w:val="002F2E73"/>
    <w:rPr>
      <w:sz w:val="18"/>
      <w:szCs w:val="18"/>
    </w:rPr>
  </w:style>
  <w:style w:type="paragraph" w:styleId="CommentText">
    <w:name w:val="annotation text"/>
    <w:basedOn w:val="Normal"/>
    <w:link w:val="CommentTextChar"/>
    <w:uiPriority w:val="99"/>
    <w:semiHidden/>
    <w:unhideWhenUsed/>
    <w:rsid w:val="002F2E73"/>
    <w:pPr>
      <w:spacing w:line="240" w:lineRule="auto"/>
    </w:pPr>
    <w:rPr>
      <w:sz w:val="24"/>
      <w:szCs w:val="24"/>
    </w:rPr>
  </w:style>
  <w:style w:type="character" w:customStyle="1" w:styleId="CommentTextChar">
    <w:name w:val="Comment Text Char"/>
    <w:basedOn w:val="DefaultParagraphFont"/>
    <w:link w:val="CommentText"/>
    <w:uiPriority w:val="99"/>
    <w:semiHidden/>
    <w:rsid w:val="002F2E73"/>
    <w:rPr>
      <w:sz w:val="24"/>
      <w:szCs w:val="24"/>
      <w:lang w:val="en-CA"/>
    </w:rPr>
  </w:style>
  <w:style w:type="paragraph" w:styleId="CommentSubject">
    <w:name w:val="annotation subject"/>
    <w:basedOn w:val="CommentText"/>
    <w:next w:val="CommentText"/>
    <w:link w:val="CommentSubjectChar"/>
    <w:uiPriority w:val="99"/>
    <w:semiHidden/>
    <w:unhideWhenUsed/>
    <w:rsid w:val="002F2E73"/>
    <w:rPr>
      <w:b/>
      <w:bCs/>
      <w:sz w:val="20"/>
      <w:szCs w:val="20"/>
    </w:rPr>
  </w:style>
  <w:style w:type="character" w:customStyle="1" w:styleId="CommentSubjectChar">
    <w:name w:val="Comment Subject Char"/>
    <w:basedOn w:val="CommentTextChar"/>
    <w:link w:val="CommentSubject"/>
    <w:uiPriority w:val="99"/>
    <w:semiHidden/>
    <w:rsid w:val="002F2E73"/>
    <w:rPr>
      <w:b/>
      <w:bCs/>
      <w:sz w:val="20"/>
      <w:szCs w:val="20"/>
      <w:lang w:val="en-CA"/>
    </w:rPr>
  </w:style>
  <w:style w:type="paragraph" w:styleId="NormalWeb">
    <w:name w:val="Normal (Web)"/>
    <w:basedOn w:val="Normal"/>
    <w:uiPriority w:val="99"/>
    <w:semiHidden/>
    <w:unhideWhenUsed/>
    <w:rsid w:val="00BB499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86B0E"/>
    <w:pPr>
      <w:spacing w:after="0" w:line="240" w:lineRule="auto"/>
    </w:pPr>
    <w:rPr>
      <w:lang w:val="en-CA"/>
    </w:rPr>
  </w:style>
  <w:style w:type="table" w:customStyle="1" w:styleId="TableGrid0">
    <w:name w:val="Table Grid0"/>
    <w:basedOn w:val="TableNormal"/>
    <w:uiPriority w:val="39"/>
    <w:rsid w:val="00886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Bell\Desktop\Policy%20Template-accessible-Septemb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5B37C-26B4-3542-AF1A-626802D3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Template-accessible-September 2016</Template>
  <TotalTime>1</TotalTime>
  <Pages>8</Pages>
  <Words>1995</Words>
  <Characters>11376</Characters>
  <Application>Microsoft Office Word</Application>
  <DocSecurity>0</DocSecurity>
  <Lines>94</Lines>
  <Paragraphs>26</Paragraphs>
  <ScaleCrop>false</ScaleCrop>
  <Company>Trent University</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Bell</dc:creator>
  <cp:keywords/>
  <cp:lastModifiedBy>Marcus Harvey</cp:lastModifiedBy>
  <cp:revision>2</cp:revision>
  <dcterms:created xsi:type="dcterms:W3CDTF">2025-01-08T20:29:00Z</dcterms:created>
  <dcterms:modified xsi:type="dcterms:W3CDTF">2025-01-08T20:29:00Z</dcterms:modified>
</cp:coreProperties>
</file>